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DB" w:rsidRDefault="002E29DB" w:rsidP="002E29DB">
      <w:pPr>
        <w:pStyle w:val="a5"/>
        <w:shd w:val="clear" w:color="auto" w:fill="FFFFFF"/>
        <w:spacing w:before="0" w:beforeAutospacing="0" w:after="0" w:afterAutospacing="0" w:line="420" w:lineRule="atLeast"/>
        <w:ind w:firstLine="480"/>
        <w:jc w:val="center"/>
        <w:rPr>
          <w:rFonts w:ascii="微软雅黑" w:eastAsia="微软雅黑" w:hAnsi="微软雅黑"/>
          <w:color w:val="333333"/>
        </w:rPr>
      </w:pPr>
      <w:r>
        <w:rPr>
          <w:rStyle w:val="a6"/>
          <w:rFonts w:ascii="微软雅黑" w:eastAsia="微软雅黑" w:hAnsi="微软雅黑" w:hint="eastAsia"/>
          <w:color w:val="333333"/>
        </w:rPr>
        <w:t>2017年山东省软科学研究计划项目申报指南</w:t>
      </w:r>
    </w:p>
    <w:p w:rsidR="002E29DB" w:rsidRDefault="002E29DB" w:rsidP="002E29DB">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一、重点项目</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重点支持我省创新驱动战略实施和科技自主创新、新旧动能转换以及科技、经济、社会发展重大问题的创新研究，以服务决策需求，立足实际应用为导向。</w:t>
      </w:r>
    </w:p>
    <w:p w:rsidR="002E29DB" w:rsidRDefault="002E29DB" w:rsidP="002E29DB">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（一）项目选题 (40项)</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1、科技创新支撑我省实施新旧动能转换战略对策研究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2、山东省“以四新促四化”实现方式和发展路径研究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3、推进泛济青烟新旧动能转换综合试验先行区建设研究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4、以发展蓝色经济、高效生态经济为主导的山东创新型省份建设对策研究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5、山东省济青国家科技成果转移转化示范区建设模式及运行机制研究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6、依托山东半岛国家自主创新示范区建设具有全球影响力的海洋科技创新中心模式与路径研究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7、山东半岛国家自主创新示范区主导产业发展路径研究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8、山东半岛国家自主创新示范区创新发展指数研究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9、黄河三角洲国家农业高新区“新六产”发展路径与对策</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10、科技创新推进农业供给侧结构性改革的思路与对策</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11、山东省科技创新促进农村一二三产融合发展研究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12、山东国家可持续发展创新示范区建设模式研究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13、山东省区域性科技创新中心建设路径研究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14、进一步提升西部经济隆起带科技创新能力对策研究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15、深化高校、科研院所科研体制改革对策研究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16、新型研发机构创新发展机制研究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17、数字经济对山东培育经济发展新动能的影响及对策研究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18、大数据分析在社会信用体系建设与高效政府治理中的对策研究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19、建立具有山东特色的科技统计体系研究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20、高层次领军科技人才引进与培养的省际比较研究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21、基于科技体制改革的科技资源优化配置模式研究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22、专利增长指数与区域经济发展相关性研究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23、省属科研院所法人治理结构建设问题及对策研究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24、创建寿光国家农业高新区模式与路径研究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25、山东省与中国科学院合作新模式研究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26、增加山东省科技投入的路径与对策</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27、深入推进军民融合科技创新体系建设的主要问题与对策研究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28、山东省科技项目第三方评价机制研究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29、山东石墨烯产业创新发展对策研究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30、“一带一路”战略背景下的山东现代综合交通体系对区域发展影响研究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31、振兴实体经济的金融供给侧改革研究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32、提高海水淡化及综合利用率对策研究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33、科技创新推进山东省健康产业发展对策研究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34、科技创新支撑山东走在前列的举措研究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35、科技助力山东实现文化大省向文化强省转变的思路与措施研究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36、“政产学研金服用”相结合的技术创新体系研究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37、科技创新助力山东省十大新兴产业新旧动能转换思路与措施</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38、山东省积极推进黄河生态经济带构建思路与措施</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39、山东省全力支持和协同对接河北雄安新区建设研究</w:t>
      </w:r>
    </w:p>
    <w:p w:rsidR="002E29DB" w:rsidRDefault="002E29DB" w:rsidP="002E29DB">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40、山东省推进海洋经济发展示范区建设研究</w:t>
      </w:r>
    </w:p>
    <w:p w:rsidR="005106D0" w:rsidRDefault="005106D0" w:rsidP="005106D0">
      <w:pPr>
        <w:pStyle w:val="a5"/>
        <w:shd w:val="clear" w:color="auto" w:fill="FFFFFF"/>
        <w:spacing w:before="0" w:beforeAutospacing="0" w:after="0" w:afterAutospacing="0" w:line="420" w:lineRule="atLeast"/>
        <w:ind w:firstLine="480"/>
        <w:jc w:val="both"/>
        <w:rPr>
          <w:rFonts w:ascii="微软雅黑" w:eastAsia="微软雅黑" w:hAnsi="微软雅黑"/>
          <w:color w:val="333333"/>
        </w:rPr>
      </w:pPr>
      <w:r>
        <w:rPr>
          <w:rStyle w:val="a6"/>
          <w:rFonts w:ascii="微软雅黑" w:eastAsia="微软雅黑" w:hAnsi="微软雅黑" w:hint="eastAsia"/>
          <w:color w:val="333333"/>
        </w:rPr>
        <w:t>（二）申报报送材料</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bookmarkStart w:id="0" w:name="_GoBack"/>
      <w:r>
        <w:rPr>
          <w:rFonts w:ascii="微软雅黑" w:eastAsia="微软雅黑" w:hAnsi="微软雅黑" w:hint="eastAsia"/>
          <w:color w:val="333333"/>
        </w:rPr>
        <w:t>申报重点项目须网上填写“山东省软科学研究计划重点项目申请书”，并报送纸质申请书一式三份。</w:t>
      </w:r>
    </w:p>
    <w:bookmarkEnd w:id="0"/>
    <w:p w:rsidR="005106D0" w:rsidRDefault="005106D0" w:rsidP="005106D0">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（三）项目遴选方式</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申报项目题目必须与发布的项目题目相一致,不得更改题目或加副标题，具体研究内容自行拟定。重点项目立项遴选参照招投标方式进行，对每个项目的多个申报者只确定1名最优者立项。</w:t>
      </w:r>
    </w:p>
    <w:p w:rsidR="005106D0" w:rsidRDefault="005106D0" w:rsidP="005106D0">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二、一般项目</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一般项目全部为自筹经费项目，以培养人才、挖掘优秀成果为目的。项目申报按选题领域自行设计选题和研究内容，鼓励自由探索。鼓励引导研究机构和研究人员形成常态化的先期预研究模式，注重研究积累和长期跟踪。</w:t>
      </w:r>
    </w:p>
    <w:p w:rsidR="005106D0" w:rsidRDefault="005106D0" w:rsidP="005106D0">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（一）选题领域</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 1.深化科技体制改革加快创新发展;</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2.科技促进新旧动能转换与产业转型升级；</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3.创新型省份建设与区域科技创新;</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4.科技金融与科技民生；</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5.知识产权与科技人才；</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6.科技交流合作与军民科技融合；</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7.科技创新创业与现代科技服务。</w:t>
      </w:r>
    </w:p>
    <w:p w:rsidR="005106D0" w:rsidRDefault="005106D0" w:rsidP="005106D0">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（二）申报报送材料</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申报一般项目须网上填写项目基本信息表、申请书,并报送纸质申请书一份和基本信息表三份。基本信息表内容和文字表述不得直接或间接透露个人和单位相关信息，否则按评审不通过处理。</w:t>
      </w:r>
    </w:p>
    <w:p w:rsidR="005106D0" w:rsidRDefault="005106D0" w:rsidP="005106D0">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（三）申报说明</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一般项目申报题目不得与本年度软科学重点项目重复。选题要以决策应用为导向，研究成果要具有针对性和可操作性。项目立项以阶段性研究成果作为立项遴选的重要参考依据。</w:t>
      </w:r>
    </w:p>
    <w:p w:rsidR="005106D0" w:rsidRDefault="005106D0" w:rsidP="005106D0">
      <w:pPr>
        <w:pStyle w:val="a5"/>
        <w:shd w:val="clear" w:color="auto" w:fill="FFFFFF"/>
        <w:spacing w:before="0" w:beforeAutospacing="0" w:after="0" w:afterAutospacing="0" w:line="420" w:lineRule="atLeast"/>
        <w:ind w:firstLine="480"/>
        <w:jc w:val="both"/>
        <w:rPr>
          <w:rFonts w:ascii="微软雅黑" w:eastAsia="微软雅黑" w:hAnsi="微软雅黑" w:hint="eastAsia"/>
          <w:color w:val="333333"/>
        </w:rPr>
      </w:pPr>
      <w:r>
        <w:rPr>
          <w:rStyle w:val="a6"/>
          <w:rFonts w:ascii="微软雅黑" w:eastAsia="微软雅黑" w:hAnsi="微软雅黑" w:hint="eastAsia"/>
          <w:color w:val="333333"/>
        </w:rPr>
        <w:t>三、项目研究要求</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1、紧扣主题，目标明确。课题的整体设计条理清晰, 框架设计合理，具有鲜明的问题意识和较强的创新性。</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方法得当，论证全面。项目研究重在深入调研分析当前形势及现状，积极运用先进理论、数据分析等新理论、新方法、新工具，坚持基础研究和应用对策研究相结合,学术性和应用性相结合。通过建立模型、动态模拟、数学工具等，对问题进行必要的简化与精确的描述，进行求解和分析。论证分析透彻，真实权威，逻辑清晰，观点明确新颖。</w:t>
      </w:r>
    </w:p>
    <w:p w:rsidR="005106D0" w:rsidRDefault="005106D0" w:rsidP="005106D0">
      <w:pPr>
        <w:pStyle w:val="a5"/>
        <w:shd w:val="clear" w:color="auto" w:fill="FFFFFF"/>
        <w:spacing w:before="0" w:beforeAutospacing="0" w:after="150" w:afterAutospacing="0" w:line="42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3、问题突出，对策适当。研究问题深入，提出问题有识，解决问题可行。对策建议要具有操作性、针对性和前瞻性。</w:t>
      </w:r>
    </w:p>
    <w:p w:rsidR="00A25581" w:rsidRDefault="00A25581"/>
    <w:sectPr w:rsidR="00A255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46" w:rsidRDefault="00207C46" w:rsidP="002E29DB">
      <w:r>
        <w:separator/>
      </w:r>
    </w:p>
  </w:endnote>
  <w:endnote w:type="continuationSeparator" w:id="0">
    <w:p w:rsidR="00207C46" w:rsidRDefault="00207C46" w:rsidP="002E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46" w:rsidRDefault="00207C46" w:rsidP="002E29DB">
      <w:r>
        <w:separator/>
      </w:r>
    </w:p>
  </w:footnote>
  <w:footnote w:type="continuationSeparator" w:id="0">
    <w:p w:rsidR="00207C46" w:rsidRDefault="00207C46" w:rsidP="002E2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B0"/>
    <w:rsid w:val="00207C46"/>
    <w:rsid w:val="002E29DB"/>
    <w:rsid w:val="003B7182"/>
    <w:rsid w:val="005106D0"/>
    <w:rsid w:val="00A25581"/>
    <w:rsid w:val="00A5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9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9DB"/>
    <w:rPr>
      <w:sz w:val="18"/>
      <w:szCs w:val="18"/>
    </w:rPr>
  </w:style>
  <w:style w:type="paragraph" w:styleId="a4">
    <w:name w:val="footer"/>
    <w:basedOn w:val="a"/>
    <w:link w:val="Char0"/>
    <w:uiPriority w:val="99"/>
    <w:unhideWhenUsed/>
    <w:rsid w:val="002E29DB"/>
    <w:pPr>
      <w:tabs>
        <w:tab w:val="center" w:pos="4153"/>
        <w:tab w:val="right" w:pos="8306"/>
      </w:tabs>
      <w:snapToGrid w:val="0"/>
      <w:jc w:val="left"/>
    </w:pPr>
    <w:rPr>
      <w:sz w:val="18"/>
      <w:szCs w:val="18"/>
    </w:rPr>
  </w:style>
  <w:style w:type="character" w:customStyle="1" w:styleId="Char0">
    <w:name w:val="页脚 Char"/>
    <w:basedOn w:val="a0"/>
    <w:link w:val="a4"/>
    <w:uiPriority w:val="99"/>
    <w:rsid w:val="002E29DB"/>
    <w:rPr>
      <w:sz w:val="18"/>
      <w:szCs w:val="18"/>
    </w:rPr>
  </w:style>
  <w:style w:type="paragraph" w:styleId="a5">
    <w:name w:val="Normal (Web)"/>
    <w:basedOn w:val="a"/>
    <w:uiPriority w:val="99"/>
    <w:semiHidden/>
    <w:unhideWhenUsed/>
    <w:rsid w:val="002E29D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E29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9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9DB"/>
    <w:rPr>
      <w:sz w:val="18"/>
      <w:szCs w:val="18"/>
    </w:rPr>
  </w:style>
  <w:style w:type="paragraph" w:styleId="a4">
    <w:name w:val="footer"/>
    <w:basedOn w:val="a"/>
    <w:link w:val="Char0"/>
    <w:uiPriority w:val="99"/>
    <w:unhideWhenUsed/>
    <w:rsid w:val="002E29DB"/>
    <w:pPr>
      <w:tabs>
        <w:tab w:val="center" w:pos="4153"/>
        <w:tab w:val="right" w:pos="8306"/>
      </w:tabs>
      <w:snapToGrid w:val="0"/>
      <w:jc w:val="left"/>
    </w:pPr>
    <w:rPr>
      <w:sz w:val="18"/>
      <w:szCs w:val="18"/>
    </w:rPr>
  </w:style>
  <w:style w:type="character" w:customStyle="1" w:styleId="Char0">
    <w:name w:val="页脚 Char"/>
    <w:basedOn w:val="a0"/>
    <w:link w:val="a4"/>
    <w:uiPriority w:val="99"/>
    <w:rsid w:val="002E29DB"/>
    <w:rPr>
      <w:sz w:val="18"/>
      <w:szCs w:val="18"/>
    </w:rPr>
  </w:style>
  <w:style w:type="paragraph" w:styleId="a5">
    <w:name w:val="Normal (Web)"/>
    <w:basedOn w:val="a"/>
    <w:uiPriority w:val="99"/>
    <w:semiHidden/>
    <w:unhideWhenUsed/>
    <w:rsid w:val="002E29D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E2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04258">
      <w:bodyDiv w:val="1"/>
      <w:marLeft w:val="0"/>
      <w:marRight w:val="0"/>
      <w:marTop w:val="0"/>
      <w:marBottom w:val="0"/>
      <w:divBdr>
        <w:top w:val="none" w:sz="0" w:space="0" w:color="auto"/>
        <w:left w:val="none" w:sz="0" w:space="0" w:color="auto"/>
        <w:bottom w:val="none" w:sz="0" w:space="0" w:color="auto"/>
        <w:right w:val="none" w:sz="0" w:space="0" w:color="auto"/>
      </w:divBdr>
    </w:div>
    <w:div w:id="20324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291</Words>
  <Characters>1661</Characters>
  <Application>Microsoft Office Word</Application>
  <DocSecurity>0</DocSecurity>
  <Lines>13</Lines>
  <Paragraphs>3</Paragraphs>
  <ScaleCrop>false</ScaleCrop>
  <Company>Microsoft</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2017-09-11T07:55:00Z</dcterms:created>
  <dcterms:modified xsi:type="dcterms:W3CDTF">2017-09-11T08:12:00Z</dcterms:modified>
</cp:coreProperties>
</file>