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CC4" w:rsidRPr="0088054A" w:rsidRDefault="008B4CC4" w:rsidP="0088054A">
      <w:pPr>
        <w:widowControl/>
        <w:shd w:val="clear" w:color="auto" w:fill="FFFFFF"/>
        <w:snapToGrid w:val="0"/>
        <w:spacing w:line="360" w:lineRule="auto"/>
        <w:jc w:val="center"/>
        <w:rPr>
          <w:rFonts w:ascii="方正小标宋简体" w:eastAsia="方正小标宋简体" w:hAnsi="宋体" w:cs="宋体"/>
          <w:kern w:val="0"/>
          <w:sz w:val="36"/>
          <w:szCs w:val="36"/>
        </w:rPr>
      </w:pPr>
      <w:bookmarkStart w:id="0" w:name="_GoBack"/>
      <w:bookmarkEnd w:id="0"/>
      <w:r w:rsidRPr="0088054A">
        <w:rPr>
          <w:rFonts w:ascii="方正小标宋简体" w:eastAsia="方正小标宋简体" w:hAnsi="宋体" w:cs="宋体" w:hint="eastAsia"/>
          <w:bCs/>
          <w:kern w:val="0"/>
          <w:sz w:val="36"/>
          <w:szCs w:val="36"/>
        </w:rPr>
        <w:t>关于</w:t>
      </w:r>
      <w:proofErr w:type="gramStart"/>
      <w:r w:rsidRPr="0088054A">
        <w:rPr>
          <w:rFonts w:ascii="方正小标宋简体" w:eastAsia="方正小标宋简体" w:hAnsi="宋体" w:cs="宋体" w:hint="eastAsia"/>
          <w:bCs/>
          <w:kern w:val="0"/>
          <w:sz w:val="36"/>
          <w:szCs w:val="36"/>
        </w:rPr>
        <w:t>加快智库高端</w:t>
      </w:r>
      <w:proofErr w:type="gramEnd"/>
      <w:r w:rsidRPr="0088054A">
        <w:rPr>
          <w:rFonts w:ascii="方正小标宋简体" w:eastAsia="方正小标宋简体" w:hAnsi="宋体" w:cs="宋体" w:hint="eastAsia"/>
          <w:bCs/>
          <w:kern w:val="0"/>
          <w:sz w:val="36"/>
          <w:szCs w:val="36"/>
        </w:rPr>
        <w:t>人才队伍建设的实施意见</w:t>
      </w:r>
    </w:p>
    <w:p w:rsidR="008B4CC4" w:rsidRPr="0088054A" w:rsidRDefault="008B4CC4" w:rsidP="0088054A">
      <w:pPr>
        <w:widowControl/>
        <w:shd w:val="clear" w:color="auto" w:fill="FFFFFF"/>
        <w:spacing w:line="360" w:lineRule="auto"/>
        <w:ind w:firstLineChars="200" w:firstLine="560"/>
        <w:rPr>
          <w:rFonts w:ascii="宋体" w:eastAsia="宋体" w:hAnsi="宋体" w:cs="宋体"/>
          <w:kern w:val="0"/>
          <w:sz w:val="28"/>
          <w:szCs w:val="28"/>
        </w:rPr>
      </w:pPr>
      <w:r w:rsidRPr="0088054A">
        <w:rPr>
          <w:rFonts w:ascii="宋体" w:eastAsia="宋体" w:hAnsi="宋体" w:cs="宋体" w:hint="eastAsia"/>
          <w:kern w:val="0"/>
          <w:sz w:val="28"/>
          <w:szCs w:val="28"/>
        </w:rPr>
        <w:t> </w:t>
      </w:r>
    </w:p>
    <w:p w:rsidR="008B4CC4" w:rsidRPr="0088054A" w:rsidRDefault="008B4CC4" w:rsidP="0088054A">
      <w:pPr>
        <w:widowControl/>
        <w:shd w:val="clear" w:color="auto" w:fill="FFFFFF"/>
        <w:spacing w:line="360" w:lineRule="auto"/>
        <w:ind w:firstLineChars="200" w:firstLine="560"/>
        <w:rPr>
          <w:rFonts w:ascii="宋体" w:eastAsia="宋体" w:hAnsi="宋体" w:cs="宋体"/>
          <w:kern w:val="0"/>
          <w:sz w:val="28"/>
          <w:szCs w:val="28"/>
        </w:rPr>
      </w:pPr>
      <w:r w:rsidRPr="0088054A">
        <w:rPr>
          <w:rFonts w:ascii="宋体" w:eastAsia="宋体" w:hAnsi="宋体" w:cs="宋体" w:hint="eastAsia"/>
          <w:kern w:val="0"/>
          <w:sz w:val="28"/>
          <w:szCs w:val="28"/>
        </w:rPr>
        <w:t>智库高端人才是坚持正确政治方向、具有高度社会责任、富有战略思维和创新精神的公共政策研究和决策咨询专家，是高层次人才队伍建设的重要组成部分。为认真贯彻中央和省委关于加强新型智库建设的部署要求，集聚海内外智库高端人才，提高服务党委政府决策水平，助推经济文化强省建设，现就我省加快智库高端人才队伍建设，提出如下实施意见。</w:t>
      </w:r>
    </w:p>
    <w:p w:rsidR="008B4CC4" w:rsidRPr="0088054A" w:rsidRDefault="008B4CC4" w:rsidP="0088054A">
      <w:pPr>
        <w:widowControl/>
        <w:shd w:val="clear" w:color="auto" w:fill="FFFFFF"/>
        <w:spacing w:line="360" w:lineRule="auto"/>
        <w:ind w:firstLineChars="200" w:firstLine="560"/>
        <w:rPr>
          <w:rFonts w:ascii="黑体" w:eastAsia="黑体" w:hAnsi="黑体" w:cs="宋体"/>
          <w:bCs/>
          <w:kern w:val="0"/>
          <w:sz w:val="28"/>
          <w:szCs w:val="28"/>
        </w:rPr>
      </w:pPr>
      <w:r w:rsidRPr="0088054A">
        <w:rPr>
          <w:rFonts w:ascii="黑体" w:eastAsia="黑体" w:hAnsi="黑体" w:cs="宋体" w:hint="eastAsia"/>
          <w:bCs/>
          <w:kern w:val="0"/>
          <w:sz w:val="28"/>
          <w:szCs w:val="28"/>
        </w:rPr>
        <w:t>一、总体要求和主要目标</w:t>
      </w:r>
    </w:p>
    <w:p w:rsidR="008B4CC4" w:rsidRPr="0088054A" w:rsidRDefault="008B4CC4" w:rsidP="0088054A">
      <w:pPr>
        <w:widowControl/>
        <w:shd w:val="clear" w:color="auto" w:fill="FFFFFF"/>
        <w:spacing w:line="360" w:lineRule="auto"/>
        <w:ind w:firstLineChars="200" w:firstLine="560"/>
        <w:rPr>
          <w:rFonts w:ascii="宋体" w:eastAsia="宋体" w:hAnsi="宋体" w:cs="宋体"/>
          <w:kern w:val="0"/>
          <w:sz w:val="28"/>
          <w:szCs w:val="28"/>
        </w:rPr>
      </w:pPr>
      <w:r w:rsidRPr="0088054A">
        <w:rPr>
          <w:rFonts w:ascii="宋体" w:eastAsia="宋体" w:hAnsi="宋体" w:cs="宋体" w:hint="eastAsia"/>
          <w:kern w:val="0"/>
          <w:sz w:val="28"/>
          <w:szCs w:val="28"/>
        </w:rPr>
        <w:t>1、总体要求。全面落实党的十八大和十八届三中、四中全会精神，以邓小平理论、“三个代表”重要思想、科学发展观为指导，深入贯彻习近平总书记系列重要讲话和视察山东重要讲话、重要批示精神，牢牢把握“四个全面”战略布局和“一个定位、三个提升”总体要求，以服务党委政府决策为宗旨，以健全评价激励体系为重点，以创新政策制度环境为动力，以完善组织形式和运行机制为保障，坚持党管人才、把握正确方向，坚持服务大局、突出决策需求，坚持分类推进、发挥市场作用，坚持高端引领、强化团队建设，打造规模适度、结构优化、充满活力的智库高端人才支持体系，更好地服务经济社会发展大局，为实现提前全面建成小康社会目标提供人才智力支撑。</w:t>
      </w:r>
    </w:p>
    <w:p w:rsidR="008B4CC4" w:rsidRPr="0088054A" w:rsidRDefault="008B4CC4" w:rsidP="0088054A">
      <w:pPr>
        <w:widowControl/>
        <w:shd w:val="clear" w:color="auto" w:fill="FFFFFF"/>
        <w:spacing w:line="360" w:lineRule="auto"/>
        <w:ind w:firstLineChars="200" w:firstLine="560"/>
        <w:rPr>
          <w:rFonts w:ascii="宋体" w:eastAsia="宋体" w:hAnsi="宋体" w:cs="宋体"/>
          <w:kern w:val="0"/>
          <w:sz w:val="28"/>
          <w:szCs w:val="28"/>
        </w:rPr>
      </w:pPr>
      <w:r w:rsidRPr="0088054A">
        <w:rPr>
          <w:rFonts w:ascii="宋体" w:eastAsia="宋体" w:hAnsi="宋体" w:cs="宋体" w:hint="eastAsia"/>
          <w:kern w:val="0"/>
          <w:sz w:val="28"/>
          <w:szCs w:val="28"/>
        </w:rPr>
        <w:t>2、主要目标。2015年-2020年，面向海内外引进培养一批功底深厚、视野开阔、善于创新的智库高端人才，建立一套治理完善、开放高效、监管有力的人才管理体制，创新人才、项目、平台一体化开发模式，推动智库高端人才在</w:t>
      </w:r>
      <w:proofErr w:type="gramStart"/>
      <w:r w:rsidRPr="0088054A">
        <w:rPr>
          <w:rFonts w:ascii="宋体" w:eastAsia="宋体" w:hAnsi="宋体" w:cs="宋体" w:hint="eastAsia"/>
          <w:kern w:val="0"/>
          <w:sz w:val="28"/>
          <w:szCs w:val="28"/>
        </w:rPr>
        <w:t>咨</w:t>
      </w:r>
      <w:proofErr w:type="gramEnd"/>
      <w:r w:rsidRPr="0088054A">
        <w:rPr>
          <w:rFonts w:ascii="宋体" w:eastAsia="宋体" w:hAnsi="宋体" w:cs="宋体" w:hint="eastAsia"/>
          <w:kern w:val="0"/>
          <w:sz w:val="28"/>
          <w:szCs w:val="28"/>
        </w:rPr>
        <w:t>政建言、对策研究、舆论引导、社会服务、国际交流等方面发挥重要作用，努力在打造高素质、专业化智库高端人才队伍上走在全国前列。</w:t>
      </w:r>
    </w:p>
    <w:p w:rsidR="008B4CC4" w:rsidRPr="0088054A" w:rsidRDefault="008B4CC4" w:rsidP="0088054A">
      <w:pPr>
        <w:widowControl/>
        <w:shd w:val="clear" w:color="auto" w:fill="FFFFFF"/>
        <w:spacing w:line="360" w:lineRule="auto"/>
        <w:ind w:firstLineChars="200" w:firstLine="560"/>
        <w:rPr>
          <w:rFonts w:ascii="黑体" w:eastAsia="黑体" w:hAnsi="黑体" w:cs="宋体"/>
          <w:bCs/>
          <w:kern w:val="0"/>
          <w:sz w:val="28"/>
          <w:szCs w:val="28"/>
        </w:rPr>
      </w:pPr>
      <w:r w:rsidRPr="0088054A">
        <w:rPr>
          <w:rFonts w:ascii="黑体" w:eastAsia="黑体" w:hAnsi="黑体" w:cs="宋体" w:hint="eastAsia"/>
          <w:bCs/>
          <w:kern w:val="0"/>
          <w:sz w:val="28"/>
          <w:szCs w:val="28"/>
        </w:rPr>
        <w:t>二、着力打造智库高端人才团队</w:t>
      </w:r>
    </w:p>
    <w:p w:rsidR="008B4CC4" w:rsidRPr="0088054A" w:rsidRDefault="008B4CC4" w:rsidP="0088054A">
      <w:pPr>
        <w:widowControl/>
        <w:shd w:val="clear" w:color="auto" w:fill="FFFFFF"/>
        <w:spacing w:line="360" w:lineRule="auto"/>
        <w:ind w:firstLineChars="200" w:firstLine="560"/>
        <w:rPr>
          <w:rFonts w:ascii="宋体" w:eastAsia="宋体" w:hAnsi="宋体" w:cs="宋体"/>
          <w:kern w:val="0"/>
          <w:sz w:val="28"/>
          <w:szCs w:val="28"/>
        </w:rPr>
      </w:pPr>
      <w:r w:rsidRPr="0088054A">
        <w:rPr>
          <w:rFonts w:ascii="宋体" w:eastAsia="宋体" w:hAnsi="宋体" w:cs="宋体" w:hint="eastAsia"/>
          <w:kern w:val="0"/>
          <w:sz w:val="28"/>
          <w:szCs w:val="28"/>
        </w:rPr>
        <w:lastRenderedPageBreak/>
        <w:t>3、建设高端人才储备库。围绕经济建设、政治建设、社会建设、文化建设、生态文明建设和党的建设等6大领域，面向海内外发布智库高端人才需求目录和标准，在单位推荐、专家推荐和个人自荐的基础上，经专家评审和省人才工作领导小组审核，确定300名左右智库高端人才，纳入储备库，实行动态管理，管理期为5年。</w:t>
      </w:r>
    </w:p>
    <w:p w:rsidR="008B4CC4" w:rsidRPr="0088054A" w:rsidRDefault="008B4CC4" w:rsidP="0088054A">
      <w:pPr>
        <w:widowControl/>
        <w:shd w:val="clear" w:color="auto" w:fill="FFFFFF"/>
        <w:spacing w:line="360" w:lineRule="auto"/>
        <w:ind w:firstLineChars="200" w:firstLine="560"/>
        <w:rPr>
          <w:rFonts w:ascii="宋体" w:eastAsia="宋体" w:hAnsi="宋体" w:cs="宋体"/>
          <w:kern w:val="0"/>
          <w:sz w:val="28"/>
          <w:szCs w:val="28"/>
        </w:rPr>
      </w:pPr>
      <w:r w:rsidRPr="0088054A">
        <w:rPr>
          <w:rFonts w:ascii="宋体" w:eastAsia="宋体" w:hAnsi="宋体" w:cs="宋体" w:hint="eastAsia"/>
          <w:kern w:val="0"/>
          <w:sz w:val="28"/>
          <w:szCs w:val="28"/>
        </w:rPr>
        <w:t>4、遴选一批首席专家。根据省委省政府决策需要，从智库高端人才储备库中，分领域遴选30名左右的首席专家，确定为“泰山学者特聘专家”；遴选100名左右的岗位专家，符合推荐范围和条件的，可优先选拔为“省有突出贡献中青年专家”。</w:t>
      </w:r>
    </w:p>
    <w:p w:rsidR="008B4CC4" w:rsidRPr="0088054A" w:rsidRDefault="008B4CC4" w:rsidP="0088054A">
      <w:pPr>
        <w:widowControl/>
        <w:shd w:val="clear" w:color="auto" w:fill="FFFFFF"/>
        <w:spacing w:line="360" w:lineRule="auto"/>
        <w:ind w:firstLineChars="200" w:firstLine="560"/>
        <w:rPr>
          <w:rFonts w:ascii="宋体" w:eastAsia="宋体" w:hAnsi="宋体" w:cs="宋体"/>
          <w:kern w:val="0"/>
          <w:sz w:val="28"/>
          <w:szCs w:val="28"/>
        </w:rPr>
      </w:pPr>
      <w:r w:rsidRPr="0088054A">
        <w:rPr>
          <w:rFonts w:ascii="宋体" w:eastAsia="宋体" w:hAnsi="宋体" w:cs="宋体" w:hint="eastAsia"/>
          <w:kern w:val="0"/>
          <w:sz w:val="28"/>
          <w:szCs w:val="28"/>
        </w:rPr>
        <w:t>5、组建一批人才团队。采取“首席专家+团队”的开发模式，以首席专家为核心，以岗位专家为骨干，以储备人才为辅助，打造30个左右熟悉省情民情、善于政策研究、具有专业化素养的智库高端人才团队。</w:t>
      </w:r>
    </w:p>
    <w:p w:rsidR="008B4CC4" w:rsidRPr="0088054A" w:rsidRDefault="008B4CC4" w:rsidP="0088054A">
      <w:pPr>
        <w:widowControl/>
        <w:shd w:val="clear" w:color="auto" w:fill="FFFFFF"/>
        <w:spacing w:line="360" w:lineRule="auto"/>
        <w:ind w:firstLineChars="200" w:firstLine="560"/>
        <w:rPr>
          <w:rFonts w:ascii="宋体" w:eastAsia="宋体" w:hAnsi="宋体" w:cs="宋体"/>
          <w:kern w:val="0"/>
          <w:sz w:val="28"/>
          <w:szCs w:val="28"/>
        </w:rPr>
      </w:pPr>
      <w:r w:rsidRPr="0088054A">
        <w:rPr>
          <w:rFonts w:ascii="宋体" w:eastAsia="宋体" w:hAnsi="宋体" w:cs="宋体" w:hint="eastAsia"/>
          <w:kern w:val="0"/>
          <w:sz w:val="28"/>
          <w:szCs w:val="28"/>
        </w:rPr>
        <w:t>按照分期分批遴选的原则，首期遴选党建领域智库首席专家和岗位专家。</w:t>
      </w:r>
    </w:p>
    <w:p w:rsidR="008B4CC4" w:rsidRPr="0088054A" w:rsidRDefault="008B4CC4" w:rsidP="0088054A">
      <w:pPr>
        <w:widowControl/>
        <w:shd w:val="clear" w:color="auto" w:fill="FFFFFF"/>
        <w:spacing w:line="360" w:lineRule="auto"/>
        <w:ind w:firstLineChars="200" w:firstLine="560"/>
        <w:rPr>
          <w:rFonts w:ascii="黑体" w:eastAsia="黑体" w:hAnsi="黑体" w:cs="宋体"/>
          <w:bCs/>
          <w:kern w:val="0"/>
          <w:sz w:val="28"/>
          <w:szCs w:val="28"/>
        </w:rPr>
      </w:pPr>
      <w:r w:rsidRPr="0088054A">
        <w:rPr>
          <w:rFonts w:ascii="黑体" w:eastAsia="黑体" w:hAnsi="黑体" w:cs="宋体" w:hint="eastAsia"/>
          <w:bCs/>
          <w:kern w:val="0"/>
          <w:sz w:val="28"/>
          <w:szCs w:val="28"/>
        </w:rPr>
        <w:t>三、着力加大政策支持力度</w:t>
      </w:r>
    </w:p>
    <w:p w:rsidR="008B4CC4" w:rsidRPr="0088054A" w:rsidRDefault="008B4CC4" w:rsidP="0088054A">
      <w:pPr>
        <w:widowControl/>
        <w:shd w:val="clear" w:color="auto" w:fill="FFFFFF"/>
        <w:spacing w:line="360" w:lineRule="auto"/>
        <w:ind w:firstLineChars="200" w:firstLine="560"/>
        <w:rPr>
          <w:rFonts w:ascii="宋体" w:eastAsia="宋体" w:hAnsi="宋体" w:cs="宋体"/>
          <w:kern w:val="0"/>
          <w:sz w:val="28"/>
          <w:szCs w:val="28"/>
        </w:rPr>
      </w:pPr>
      <w:r w:rsidRPr="0088054A">
        <w:rPr>
          <w:rFonts w:ascii="宋体" w:eastAsia="宋体" w:hAnsi="宋体" w:cs="宋体" w:hint="eastAsia"/>
          <w:kern w:val="0"/>
          <w:sz w:val="28"/>
          <w:szCs w:val="28"/>
        </w:rPr>
        <w:t>6、岗位聘用。对海内外全职引进的首席专家、岗位专家，符合专业技术二级岗位聘任条件的，按有关规定可直接予以聘用。</w:t>
      </w:r>
    </w:p>
    <w:p w:rsidR="008B4CC4" w:rsidRPr="0088054A" w:rsidRDefault="008B4CC4" w:rsidP="0088054A">
      <w:pPr>
        <w:widowControl/>
        <w:shd w:val="clear" w:color="auto" w:fill="FFFFFF"/>
        <w:spacing w:line="360" w:lineRule="auto"/>
        <w:ind w:firstLineChars="200" w:firstLine="560"/>
        <w:rPr>
          <w:rFonts w:ascii="宋体" w:eastAsia="宋体" w:hAnsi="宋体" w:cs="宋体"/>
          <w:kern w:val="0"/>
          <w:sz w:val="28"/>
          <w:szCs w:val="28"/>
        </w:rPr>
      </w:pPr>
      <w:r w:rsidRPr="0088054A">
        <w:rPr>
          <w:rFonts w:ascii="宋体" w:eastAsia="宋体" w:hAnsi="宋体" w:cs="宋体" w:hint="eastAsia"/>
          <w:kern w:val="0"/>
          <w:sz w:val="28"/>
          <w:szCs w:val="28"/>
        </w:rPr>
        <w:t>7、课题保障。各级党委、政府及有关部门确定的重要调研课题，优先委托智库高端人才团队承担，或通过项目招标、政府采购等方式，引导智库高端人才团队竞争承接。通过现有资金渠道，积极支持智库高端人才团队开展前瞻性、针对性、储备性政策研究。在满足科研物耗需求的前提下，间接费用按照不低于项目经费中直</w:t>
      </w:r>
      <w:proofErr w:type="gramStart"/>
      <w:r w:rsidRPr="0088054A">
        <w:rPr>
          <w:rFonts w:ascii="宋体" w:eastAsia="宋体" w:hAnsi="宋体" w:cs="宋体" w:hint="eastAsia"/>
          <w:kern w:val="0"/>
          <w:sz w:val="28"/>
          <w:szCs w:val="28"/>
        </w:rPr>
        <w:t>接费用</w:t>
      </w:r>
      <w:proofErr w:type="gramEnd"/>
      <w:r w:rsidRPr="0088054A">
        <w:rPr>
          <w:rFonts w:ascii="宋体" w:eastAsia="宋体" w:hAnsi="宋体" w:cs="宋体" w:hint="eastAsia"/>
          <w:kern w:val="0"/>
          <w:sz w:val="28"/>
          <w:szCs w:val="28"/>
        </w:rPr>
        <w:t>扣除设备费后的30%核定；间接费用中绩效支出按不低于直接费用扣除设备费用后的15%核定。</w:t>
      </w:r>
    </w:p>
    <w:p w:rsidR="008B4CC4" w:rsidRPr="0088054A" w:rsidRDefault="008B4CC4" w:rsidP="0088054A">
      <w:pPr>
        <w:widowControl/>
        <w:shd w:val="clear" w:color="auto" w:fill="FFFFFF"/>
        <w:spacing w:line="360" w:lineRule="auto"/>
        <w:ind w:firstLineChars="200" w:firstLine="560"/>
        <w:rPr>
          <w:rFonts w:ascii="宋体" w:eastAsia="宋体" w:hAnsi="宋体" w:cs="宋体"/>
          <w:kern w:val="0"/>
          <w:sz w:val="28"/>
          <w:szCs w:val="28"/>
        </w:rPr>
      </w:pPr>
      <w:r w:rsidRPr="0088054A">
        <w:rPr>
          <w:rFonts w:ascii="宋体" w:eastAsia="宋体" w:hAnsi="宋体" w:cs="宋体" w:hint="eastAsia"/>
          <w:kern w:val="0"/>
          <w:sz w:val="28"/>
          <w:szCs w:val="28"/>
        </w:rPr>
        <w:lastRenderedPageBreak/>
        <w:t>8、能力建设。建立集中培训制度，首席专家和岗位专家5年内至少参加2次集中培训。定期举办政治辅导、理论研修、政策解读等培训活动，加强政治思想引领，开展国情省情教育。经常性组织智库高端人才团队深入基层一线开展调查研究，首席专家和岗位专家到基层开展调研活动时间每年不少于一个月。支持高端人才积极参与国际交流合作，科研事业单位中从事自然科学和工程技术类科研工作的人才，因公出</w:t>
      </w:r>
      <w:proofErr w:type="gramStart"/>
      <w:r w:rsidRPr="0088054A">
        <w:rPr>
          <w:rFonts w:ascii="宋体" w:eastAsia="宋体" w:hAnsi="宋体" w:cs="宋体" w:hint="eastAsia"/>
          <w:kern w:val="0"/>
          <w:sz w:val="28"/>
          <w:szCs w:val="28"/>
        </w:rPr>
        <w:t>国执行</w:t>
      </w:r>
      <w:proofErr w:type="gramEnd"/>
      <w:r w:rsidRPr="0088054A">
        <w:rPr>
          <w:rFonts w:ascii="宋体" w:eastAsia="宋体" w:hAnsi="宋体" w:cs="宋体" w:hint="eastAsia"/>
          <w:kern w:val="0"/>
          <w:sz w:val="28"/>
          <w:szCs w:val="28"/>
        </w:rPr>
        <w:t>规定范围内的科研任务，实行分类管理，</w:t>
      </w:r>
      <w:proofErr w:type="gramStart"/>
      <w:r w:rsidRPr="0088054A">
        <w:rPr>
          <w:rFonts w:ascii="宋体" w:eastAsia="宋体" w:hAnsi="宋体" w:cs="宋体" w:hint="eastAsia"/>
          <w:kern w:val="0"/>
          <w:sz w:val="28"/>
          <w:szCs w:val="28"/>
        </w:rPr>
        <w:t>不计入本单位</w:t>
      </w:r>
      <w:proofErr w:type="gramEnd"/>
      <w:r w:rsidRPr="0088054A">
        <w:rPr>
          <w:rFonts w:ascii="宋体" w:eastAsia="宋体" w:hAnsi="宋体" w:cs="宋体" w:hint="eastAsia"/>
          <w:kern w:val="0"/>
          <w:sz w:val="28"/>
          <w:szCs w:val="28"/>
        </w:rPr>
        <w:t>和个人年度因公临时出国批次限量管理范围，出访团组、人次数和经费单独统计。</w:t>
      </w:r>
    </w:p>
    <w:p w:rsidR="008B4CC4" w:rsidRPr="0088054A" w:rsidRDefault="008B4CC4" w:rsidP="0088054A">
      <w:pPr>
        <w:widowControl/>
        <w:shd w:val="clear" w:color="auto" w:fill="FFFFFF"/>
        <w:spacing w:line="360" w:lineRule="auto"/>
        <w:ind w:firstLineChars="200" w:firstLine="560"/>
        <w:rPr>
          <w:rFonts w:ascii="宋体" w:eastAsia="宋体" w:hAnsi="宋体" w:cs="宋体"/>
          <w:kern w:val="0"/>
          <w:sz w:val="28"/>
          <w:szCs w:val="28"/>
        </w:rPr>
      </w:pPr>
      <w:r w:rsidRPr="0088054A">
        <w:rPr>
          <w:rFonts w:ascii="宋体" w:eastAsia="宋体" w:hAnsi="宋体" w:cs="宋体" w:hint="eastAsia"/>
          <w:kern w:val="0"/>
          <w:sz w:val="28"/>
          <w:szCs w:val="28"/>
        </w:rPr>
        <w:t>9、成果使用。智库高端人才团队提供的咨询报告、政策方案、规划设计、调研数据等，纳入政府采购范围和政府购买服务指导目录。加大智库研究成果在职称评聘、职务晋升、人才工程和表彰奖励中的评价权重。智库高端人才团队研究成果对服务党委政府决策、推进全省改革发展产生重要影响或有重大贡献的，探索“以奖代补”或“后补助奖励”方式给予资助。省社会科学优秀成果奖设立智库研究成果奖专项。</w:t>
      </w:r>
    </w:p>
    <w:p w:rsidR="008B4CC4" w:rsidRPr="0088054A" w:rsidRDefault="008B4CC4" w:rsidP="0088054A">
      <w:pPr>
        <w:widowControl/>
        <w:shd w:val="clear" w:color="auto" w:fill="FFFFFF"/>
        <w:spacing w:line="360" w:lineRule="auto"/>
        <w:ind w:firstLineChars="200" w:firstLine="560"/>
        <w:rPr>
          <w:rFonts w:ascii="黑体" w:eastAsia="黑体" w:hAnsi="黑体" w:cs="宋体"/>
          <w:bCs/>
          <w:kern w:val="0"/>
          <w:sz w:val="28"/>
          <w:szCs w:val="28"/>
        </w:rPr>
      </w:pPr>
      <w:r w:rsidRPr="0088054A">
        <w:rPr>
          <w:rFonts w:ascii="黑体" w:eastAsia="黑体" w:hAnsi="黑体" w:cs="宋体" w:hint="eastAsia"/>
          <w:bCs/>
          <w:kern w:val="0"/>
          <w:sz w:val="28"/>
          <w:szCs w:val="28"/>
        </w:rPr>
        <w:t>四、着力推进制度机制创新</w:t>
      </w:r>
    </w:p>
    <w:p w:rsidR="008B4CC4" w:rsidRPr="0088054A" w:rsidRDefault="008B4CC4" w:rsidP="0088054A">
      <w:pPr>
        <w:widowControl/>
        <w:shd w:val="clear" w:color="auto" w:fill="FFFFFF"/>
        <w:spacing w:line="360" w:lineRule="auto"/>
        <w:ind w:firstLineChars="200" w:firstLine="560"/>
        <w:rPr>
          <w:rFonts w:ascii="宋体" w:eastAsia="宋体" w:hAnsi="宋体" w:cs="宋体"/>
          <w:kern w:val="0"/>
          <w:sz w:val="28"/>
          <w:szCs w:val="28"/>
        </w:rPr>
      </w:pPr>
      <w:r w:rsidRPr="0088054A">
        <w:rPr>
          <w:rFonts w:ascii="宋体" w:eastAsia="宋体" w:hAnsi="宋体" w:cs="宋体" w:hint="eastAsia"/>
          <w:kern w:val="0"/>
          <w:sz w:val="28"/>
          <w:szCs w:val="28"/>
        </w:rPr>
        <w:t>10、建立柔性流动机制。完善人才兼职引进和人事管理制度。支持省内单位通过特聘、兼职等选聘方式，引进培养智库高端人才。赋予引进智库高端人才在课题立项、选人用人、经费使用等方面更大自主权。</w:t>
      </w:r>
    </w:p>
    <w:p w:rsidR="008B4CC4" w:rsidRPr="0088054A" w:rsidRDefault="008B4CC4" w:rsidP="0088054A">
      <w:pPr>
        <w:widowControl/>
        <w:shd w:val="clear" w:color="auto" w:fill="FFFFFF"/>
        <w:spacing w:line="360" w:lineRule="auto"/>
        <w:ind w:firstLineChars="200" w:firstLine="560"/>
        <w:rPr>
          <w:rFonts w:ascii="宋体" w:eastAsia="宋体" w:hAnsi="宋体" w:cs="宋体"/>
          <w:kern w:val="0"/>
          <w:sz w:val="28"/>
          <w:szCs w:val="28"/>
        </w:rPr>
      </w:pPr>
      <w:r w:rsidRPr="0088054A">
        <w:rPr>
          <w:rFonts w:ascii="宋体" w:eastAsia="宋体" w:hAnsi="宋体" w:cs="宋体" w:hint="eastAsia"/>
          <w:kern w:val="0"/>
          <w:sz w:val="28"/>
          <w:szCs w:val="28"/>
        </w:rPr>
        <w:t>11、建立评价激励机制。完善以品德、知识、能力和业绩贡献为导向的评价机制和激励政策。将财政资金支持形成的，不涉及国防、国家安全、国家利益、重大社会公共利益的智库高端人才团队成果的使用、处置和收益权，全部下放给项目承担单位；转移转化收入在重要贡献人员、所属单位之间合理分配，并重点向首席专家、岗位专家倾斜。智库高端人才从事政策研究和参与决策咨询的工作</w:t>
      </w:r>
      <w:r w:rsidRPr="0088054A">
        <w:rPr>
          <w:rFonts w:ascii="宋体" w:eastAsia="宋体" w:hAnsi="宋体" w:cs="宋体" w:hint="eastAsia"/>
          <w:kern w:val="0"/>
          <w:sz w:val="28"/>
          <w:szCs w:val="28"/>
        </w:rPr>
        <w:lastRenderedPageBreak/>
        <w:t>量，计入所在单位的人才工作考核内容。智库高端人才应用对策研究成果得到省级以上领导批示或经省直有关部门、设区市党委、政府认定纳入决策的，可与在中国社会科学引文索引（CSSCI）期刊发表学术论文具有同等考核效力。</w:t>
      </w:r>
    </w:p>
    <w:p w:rsidR="008B4CC4" w:rsidRPr="0088054A" w:rsidRDefault="008B4CC4" w:rsidP="0088054A">
      <w:pPr>
        <w:widowControl/>
        <w:shd w:val="clear" w:color="auto" w:fill="FFFFFF"/>
        <w:spacing w:line="360" w:lineRule="auto"/>
        <w:ind w:firstLineChars="200" w:firstLine="560"/>
        <w:rPr>
          <w:rFonts w:ascii="宋体" w:eastAsia="宋体" w:hAnsi="宋体" w:cs="宋体"/>
          <w:kern w:val="0"/>
          <w:sz w:val="28"/>
          <w:szCs w:val="28"/>
        </w:rPr>
      </w:pPr>
      <w:r w:rsidRPr="0088054A">
        <w:rPr>
          <w:rFonts w:ascii="宋体" w:eastAsia="宋体" w:hAnsi="宋体" w:cs="宋体" w:hint="eastAsia"/>
          <w:kern w:val="0"/>
          <w:sz w:val="28"/>
          <w:szCs w:val="28"/>
        </w:rPr>
        <w:t>12、建立挂职交流机制。推动智库高端人才与党政人才之间有序流动，分期分批推荐首席专家、岗位专家到各级党政机关挂职。在智库高端人才团队设立荣誉研究员岗位，支持具有决策咨询经验的离职或退休党政领导干部、企业高</w:t>
      </w:r>
      <w:proofErr w:type="gramStart"/>
      <w:r w:rsidRPr="0088054A">
        <w:rPr>
          <w:rFonts w:ascii="宋体" w:eastAsia="宋体" w:hAnsi="宋体" w:cs="宋体" w:hint="eastAsia"/>
          <w:kern w:val="0"/>
          <w:sz w:val="28"/>
          <w:szCs w:val="28"/>
        </w:rPr>
        <w:t>管参与</w:t>
      </w:r>
      <w:proofErr w:type="gramEnd"/>
      <w:r w:rsidRPr="0088054A">
        <w:rPr>
          <w:rFonts w:ascii="宋体" w:eastAsia="宋体" w:hAnsi="宋体" w:cs="宋体" w:hint="eastAsia"/>
          <w:kern w:val="0"/>
          <w:sz w:val="28"/>
          <w:szCs w:val="28"/>
        </w:rPr>
        <w:t>智库研究工作。</w:t>
      </w:r>
    </w:p>
    <w:p w:rsidR="008B4CC4" w:rsidRPr="0088054A" w:rsidRDefault="008B4CC4" w:rsidP="0088054A">
      <w:pPr>
        <w:widowControl/>
        <w:shd w:val="clear" w:color="auto" w:fill="FFFFFF"/>
        <w:spacing w:line="360" w:lineRule="auto"/>
        <w:ind w:firstLineChars="200" w:firstLine="560"/>
        <w:rPr>
          <w:rFonts w:ascii="宋体" w:eastAsia="宋体" w:hAnsi="宋体" w:cs="宋体"/>
          <w:kern w:val="0"/>
          <w:sz w:val="28"/>
          <w:szCs w:val="28"/>
        </w:rPr>
      </w:pPr>
      <w:r w:rsidRPr="0088054A">
        <w:rPr>
          <w:rFonts w:ascii="宋体" w:eastAsia="宋体" w:hAnsi="宋体" w:cs="宋体" w:hint="eastAsia"/>
          <w:kern w:val="0"/>
          <w:sz w:val="28"/>
          <w:szCs w:val="28"/>
        </w:rPr>
        <w:t>13、建立参与决策机制。组织智库高端人才参与党委、政府重大决策的咨询、论证和评估，涉及公共利益的决策事项，广泛听取智库高端人才的意见建议。除涉密及法律法规另有规定外，重要改革方案、重要政策措施、重大工程项目等出台前，原则上要组织智库高端人才进行可行性论证和风险评估。建立党政部门与智库高端人才定期联系沟通机制，促进双方良性互动。开通智库高端人才建议直通车，通过专报信息等形式，形成智库成果上报、跟踪、反馈机制。</w:t>
      </w:r>
    </w:p>
    <w:p w:rsidR="008B4CC4" w:rsidRPr="0088054A" w:rsidRDefault="008B4CC4" w:rsidP="0088054A">
      <w:pPr>
        <w:widowControl/>
        <w:shd w:val="clear" w:color="auto" w:fill="FFFFFF"/>
        <w:spacing w:line="360" w:lineRule="auto"/>
        <w:ind w:firstLineChars="200" w:firstLine="560"/>
        <w:rPr>
          <w:rFonts w:ascii="宋体" w:eastAsia="宋体" w:hAnsi="宋体" w:cs="宋体"/>
          <w:kern w:val="0"/>
          <w:sz w:val="28"/>
          <w:szCs w:val="28"/>
        </w:rPr>
      </w:pPr>
      <w:r w:rsidRPr="0088054A">
        <w:rPr>
          <w:rFonts w:ascii="宋体" w:eastAsia="宋体" w:hAnsi="宋体" w:cs="宋体" w:hint="eastAsia"/>
          <w:kern w:val="0"/>
          <w:sz w:val="28"/>
          <w:szCs w:val="28"/>
        </w:rPr>
        <w:t>14、建立信息共享机制。完善政府信息公开方式和程序，有关部门要及时向智库高端人才公开或发布政务信息、统计数据，确保智库高端人才合法合</w:t>
      </w:r>
      <w:proofErr w:type="gramStart"/>
      <w:r w:rsidRPr="0088054A">
        <w:rPr>
          <w:rFonts w:ascii="宋体" w:eastAsia="宋体" w:hAnsi="宋体" w:cs="宋体" w:hint="eastAsia"/>
          <w:kern w:val="0"/>
          <w:sz w:val="28"/>
          <w:szCs w:val="28"/>
        </w:rPr>
        <w:t>规</w:t>
      </w:r>
      <w:proofErr w:type="gramEnd"/>
      <w:r w:rsidRPr="0088054A">
        <w:rPr>
          <w:rFonts w:ascii="宋体" w:eastAsia="宋体" w:hAnsi="宋体" w:cs="宋体" w:hint="eastAsia"/>
          <w:kern w:val="0"/>
          <w:sz w:val="28"/>
          <w:szCs w:val="28"/>
        </w:rPr>
        <w:t>获得、使用数据资料。建设智库成果宣传推介平台，定期发布智库高端人才决策咨询成果，扩大决策咨询成果影响力。</w:t>
      </w:r>
    </w:p>
    <w:p w:rsidR="008B4CC4" w:rsidRPr="0088054A" w:rsidRDefault="008B4CC4" w:rsidP="0088054A">
      <w:pPr>
        <w:widowControl/>
        <w:shd w:val="clear" w:color="auto" w:fill="FFFFFF"/>
        <w:spacing w:line="360" w:lineRule="auto"/>
        <w:ind w:firstLineChars="200" w:firstLine="560"/>
        <w:rPr>
          <w:rFonts w:ascii="黑体" w:eastAsia="黑体" w:hAnsi="黑体" w:cs="宋体"/>
          <w:bCs/>
          <w:kern w:val="0"/>
          <w:sz w:val="28"/>
          <w:szCs w:val="28"/>
        </w:rPr>
      </w:pPr>
      <w:r w:rsidRPr="0088054A">
        <w:rPr>
          <w:rFonts w:ascii="黑体" w:eastAsia="黑体" w:hAnsi="黑体" w:cs="宋体" w:hint="eastAsia"/>
          <w:bCs/>
          <w:kern w:val="0"/>
          <w:sz w:val="28"/>
          <w:szCs w:val="28"/>
        </w:rPr>
        <w:t>五、着力加强组织保障</w:t>
      </w:r>
    </w:p>
    <w:p w:rsidR="008B4CC4" w:rsidRPr="0088054A" w:rsidRDefault="008B4CC4" w:rsidP="0088054A">
      <w:pPr>
        <w:widowControl/>
        <w:shd w:val="clear" w:color="auto" w:fill="FFFFFF"/>
        <w:spacing w:line="360" w:lineRule="auto"/>
        <w:ind w:firstLineChars="200" w:firstLine="560"/>
        <w:rPr>
          <w:rFonts w:ascii="宋体" w:eastAsia="宋体" w:hAnsi="宋体" w:cs="宋体"/>
          <w:kern w:val="0"/>
          <w:sz w:val="28"/>
          <w:szCs w:val="28"/>
        </w:rPr>
      </w:pPr>
      <w:r w:rsidRPr="0088054A">
        <w:rPr>
          <w:rFonts w:ascii="宋体" w:eastAsia="宋体" w:hAnsi="宋体" w:cs="宋体" w:hint="eastAsia"/>
          <w:kern w:val="0"/>
          <w:sz w:val="28"/>
          <w:szCs w:val="28"/>
        </w:rPr>
        <w:t>在省人才工作领导小组指导下，建立由省委组织部、省委宣传部、省委统战部、省委政策研究室、省政府研究室、省科协、省发展改革委、省教育厅、省科技厅、省财政厅、省人力资源社会保障厅、省环保厅、省外办、省统计局等参加的联席会议制度，负责智库高端人才发展的统筹协调和宏观指导，研究解决工作中遇到的重要问题。具体工作由省科协负责。</w:t>
      </w:r>
    </w:p>
    <w:p w:rsidR="008B4CC4" w:rsidRPr="0088054A" w:rsidRDefault="008B4CC4" w:rsidP="0088054A">
      <w:pPr>
        <w:widowControl/>
        <w:shd w:val="clear" w:color="auto" w:fill="FFFFFF"/>
        <w:spacing w:line="360" w:lineRule="auto"/>
        <w:ind w:firstLineChars="200" w:firstLine="560"/>
        <w:rPr>
          <w:rFonts w:ascii="宋体" w:eastAsia="宋体" w:hAnsi="宋体" w:cs="宋体"/>
          <w:kern w:val="0"/>
          <w:sz w:val="28"/>
          <w:szCs w:val="28"/>
        </w:rPr>
      </w:pPr>
      <w:r w:rsidRPr="0088054A">
        <w:rPr>
          <w:rFonts w:ascii="宋体" w:eastAsia="宋体" w:hAnsi="宋体" w:cs="宋体" w:hint="eastAsia"/>
          <w:kern w:val="0"/>
          <w:sz w:val="28"/>
          <w:szCs w:val="28"/>
        </w:rPr>
        <w:lastRenderedPageBreak/>
        <w:t>省科协会同省委组织部、省委宣传部、省委统战部、省委政策研究室、省发展改革委、省人力资源社会保障厅、省环保厅等部门负责建立智库高端人才储备库；配合相关部门做好首席专家、岗位专家的遴选工作；负责智库高端人才联系服务、日常管理和培训交流等工作，组织智库高端人才开展决策咨询等活动。</w:t>
      </w:r>
    </w:p>
    <w:p w:rsidR="00380BC1" w:rsidRPr="0088054A" w:rsidRDefault="008B4CC4" w:rsidP="0088054A">
      <w:pPr>
        <w:widowControl/>
        <w:shd w:val="clear" w:color="auto" w:fill="FFFFFF"/>
        <w:spacing w:line="360" w:lineRule="auto"/>
        <w:ind w:firstLineChars="200" w:firstLine="560"/>
        <w:rPr>
          <w:rFonts w:ascii="宋体" w:eastAsia="宋体" w:hAnsi="宋体"/>
          <w:sz w:val="28"/>
          <w:szCs w:val="28"/>
        </w:rPr>
      </w:pPr>
      <w:r w:rsidRPr="0088054A">
        <w:rPr>
          <w:rFonts w:ascii="宋体" w:eastAsia="宋体" w:hAnsi="宋体" w:cs="宋体" w:hint="eastAsia"/>
          <w:kern w:val="0"/>
          <w:sz w:val="28"/>
          <w:szCs w:val="28"/>
        </w:rPr>
        <w:t>各有关部门要把智库高端人才队伍建设放到重要位置，拿出针对性强、有突破性的扶持措施。要依法依规执行各项人才政策，加强知识产权保护，优化人才法治环境，引导支持智库高端人才积极主动为党委政府决策贡献聪明才智。各市要紧密结合实际，建设符合本地需要的智库人才队伍，形成上下贯通、系统联动、部门协作的智库高端人才工作机制。</w:t>
      </w:r>
    </w:p>
    <w:sectPr w:rsidR="00380BC1" w:rsidRPr="0088054A" w:rsidSect="0088054A">
      <w:pgSz w:w="11906" w:h="16838" w:code="9"/>
      <w:pgMar w:top="1134" w:right="851"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D29" w:rsidRDefault="005E0D29" w:rsidP="00040905">
      <w:r>
        <w:separator/>
      </w:r>
    </w:p>
  </w:endnote>
  <w:endnote w:type="continuationSeparator" w:id="0">
    <w:p w:rsidR="005E0D29" w:rsidRDefault="005E0D29" w:rsidP="00040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D29" w:rsidRDefault="005E0D29" w:rsidP="00040905">
      <w:r>
        <w:separator/>
      </w:r>
    </w:p>
  </w:footnote>
  <w:footnote w:type="continuationSeparator" w:id="0">
    <w:p w:rsidR="005E0D29" w:rsidRDefault="005E0D29" w:rsidP="000409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F34"/>
    <w:rsid w:val="000013E4"/>
    <w:rsid w:val="000219D9"/>
    <w:rsid w:val="00040905"/>
    <w:rsid w:val="0005747A"/>
    <w:rsid w:val="00065087"/>
    <w:rsid w:val="00067CF6"/>
    <w:rsid w:val="00083C3C"/>
    <w:rsid w:val="00087CBC"/>
    <w:rsid w:val="000B1A23"/>
    <w:rsid w:val="000B2433"/>
    <w:rsid w:val="000B7B4A"/>
    <w:rsid w:val="000D274D"/>
    <w:rsid w:val="000E6329"/>
    <w:rsid w:val="000F1F5B"/>
    <w:rsid w:val="000F3611"/>
    <w:rsid w:val="0011425E"/>
    <w:rsid w:val="001212DE"/>
    <w:rsid w:val="00126EBE"/>
    <w:rsid w:val="00127373"/>
    <w:rsid w:val="00133A2D"/>
    <w:rsid w:val="00142170"/>
    <w:rsid w:val="00157872"/>
    <w:rsid w:val="00160B6E"/>
    <w:rsid w:val="0016176B"/>
    <w:rsid w:val="00161BEE"/>
    <w:rsid w:val="00162221"/>
    <w:rsid w:val="00176D98"/>
    <w:rsid w:val="0018048A"/>
    <w:rsid w:val="001A076C"/>
    <w:rsid w:val="001B6B04"/>
    <w:rsid w:val="001D54E2"/>
    <w:rsid w:val="00216D14"/>
    <w:rsid w:val="00233FE8"/>
    <w:rsid w:val="002504A5"/>
    <w:rsid w:val="00250989"/>
    <w:rsid w:val="00263386"/>
    <w:rsid w:val="00266036"/>
    <w:rsid w:val="00272B31"/>
    <w:rsid w:val="002854D6"/>
    <w:rsid w:val="00294D41"/>
    <w:rsid w:val="002977AF"/>
    <w:rsid w:val="002C4292"/>
    <w:rsid w:val="002D4EEB"/>
    <w:rsid w:val="00304F89"/>
    <w:rsid w:val="003340EF"/>
    <w:rsid w:val="003401F7"/>
    <w:rsid w:val="00380BC1"/>
    <w:rsid w:val="003876ED"/>
    <w:rsid w:val="003966DC"/>
    <w:rsid w:val="003B1745"/>
    <w:rsid w:val="003C06F2"/>
    <w:rsid w:val="003C5B0E"/>
    <w:rsid w:val="003D044F"/>
    <w:rsid w:val="003D42F5"/>
    <w:rsid w:val="003D5238"/>
    <w:rsid w:val="003E02E1"/>
    <w:rsid w:val="003E5E76"/>
    <w:rsid w:val="00401173"/>
    <w:rsid w:val="00431BC5"/>
    <w:rsid w:val="00436FC5"/>
    <w:rsid w:val="00443A91"/>
    <w:rsid w:val="00447AEB"/>
    <w:rsid w:val="004500E1"/>
    <w:rsid w:val="00463F5A"/>
    <w:rsid w:val="004901FB"/>
    <w:rsid w:val="004947BE"/>
    <w:rsid w:val="004A5BD9"/>
    <w:rsid w:val="004D7965"/>
    <w:rsid w:val="004E1367"/>
    <w:rsid w:val="004F16C7"/>
    <w:rsid w:val="00527F34"/>
    <w:rsid w:val="0054119A"/>
    <w:rsid w:val="005457D7"/>
    <w:rsid w:val="005607A6"/>
    <w:rsid w:val="005663D5"/>
    <w:rsid w:val="005969CE"/>
    <w:rsid w:val="005C6BF7"/>
    <w:rsid w:val="005E0D29"/>
    <w:rsid w:val="00603706"/>
    <w:rsid w:val="00606DA4"/>
    <w:rsid w:val="00626AA0"/>
    <w:rsid w:val="00627230"/>
    <w:rsid w:val="00641540"/>
    <w:rsid w:val="00647384"/>
    <w:rsid w:val="00682BD8"/>
    <w:rsid w:val="00693B40"/>
    <w:rsid w:val="00697C54"/>
    <w:rsid w:val="006A1695"/>
    <w:rsid w:val="006C1EDD"/>
    <w:rsid w:val="006C6AA9"/>
    <w:rsid w:val="006D0E9E"/>
    <w:rsid w:val="006D2696"/>
    <w:rsid w:val="006E2CD7"/>
    <w:rsid w:val="006E6EE3"/>
    <w:rsid w:val="006F4A18"/>
    <w:rsid w:val="00723D81"/>
    <w:rsid w:val="00726E9B"/>
    <w:rsid w:val="0072736E"/>
    <w:rsid w:val="00736FC3"/>
    <w:rsid w:val="0076563D"/>
    <w:rsid w:val="00773311"/>
    <w:rsid w:val="007852A4"/>
    <w:rsid w:val="00787CEE"/>
    <w:rsid w:val="007B51F2"/>
    <w:rsid w:val="007B734F"/>
    <w:rsid w:val="007F0A52"/>
    <w:rsid w:val="007F4A4C"/>
    <w:rsid w:val="0082550A"/>
    <w:rsid w:val="00825696"/>
    <w:rsid w:val="0083702A"/>
    <w:rsid w:val="00862717"/>
    <w:rsid w:val="0086358B"/>
    <w:rsid w:val="0086383D"/>
    <w:rsid w:val="00876ACD"/>
    <w:rsid w:val="0088054A"/>
    <w:rsid w:val="00880B8C"/>
    <w:rsid w:val="00887301"/>
    <w:rsid w:val="00893713"/>
    <w:rsid w:val="00897AE0"/>
    <w:rsid w:val="008A5EB7"/>
    <w:rsid w:val="008A6460"/>
    <w:rsid w:val="008B4CC4"/>
    <w:rsid w:val="008D526A"/>
    <w:rsid w:val="008D6314"/>
    <w:rsid w:val="008E060F"/>
    <w:rsid w:val="008E344C"/>
    <w:rsid w:val="0090041E"/>
    <w:rsid w:val="00904CE5"/>
    <w:rsid w:val="00913611"/>
    <w:rsid w:val="00927235"/>
    <w:rsid w:val="00931F23"/>
    <w:rsid w:val="00936329"/>
    <w:rsid w:val="0093746F"/>
    <w:rsid w:val="00950E41"/>
    <w:rsid w:val="00953DA1"/>
    <w:rsid w:val="00962DCD"/>
    <w:rsid w:val="009754B7"/>
    <w:rsid w:val="009919BE"/>
    <w:rsid w:val="009A413D"/>
    <w:rsid w:val="009E4BB9"/>
    <w:rsid w:val="00A24807"/>
    <w:rsid w:val="00A2767B"/>
    <w:rsid w:val="00A27C95"/>
    <w:rsid w:val="00A42DBF"/>
    <w:rsid w:val="00A52F0D"/>
    <w:rsid w:val="00A5754A"/>
    <w:rsid w:val="00A70689"/>
    <w:rsid w:val="00A95372"/>
    <w:rsid w:val="00AA4B28"/>
    <w:rsid w:val="00AA5D17"/>
    <w:rsid w:val="00AB5A1B"/>
    <w:rsid w:val="00AB60BB"/>
    <w:rsid w:val="00AE3B98"/>
    <w:rsid w:val="00AF00BB"/>
    <w:rsid w:val="00B3199A"/>
    <w:rsid w:val="00B3572A"/>
    <w:rsid w:val="00B35E0E"/>
    <w:rsid w:val="00B40959"/>
    <w:rsid w:val="00B40BD8"/>
    <w:rsid w:val="00B662A0"/>
    <w:rsid w:val="00BA3670"/>
    <w:rsid w:val="00BC012A"/>
    <w:rsid w:val="00BC5912"/>
    <w:rsid w:val="00BE2F00"/>
    <w:rsid w:val="00C03731"/>
    <w:rsid w:val="00C20B06"/>
    <w:rsid w:val="00C24BD2"/>
    <w:rsid w:val="00C5218D"/>
    <w:rsid w:val="00C574CF"/>
    <w:rsid w:val="00C81EF0"/>
    <w:rsid w:val="00C92A6D"/>
    <w:rsid w:val="00CA6B12"/>
    <w:rsid w:val="00CC0B00"/>
    <w:rsid w:val="00CD2F59"/>
    <w:rsid w:val="00CF0AA6"/>
    <w:rsid w:val="00CF7D06"/>
    <w:rsid w:val="00D062EB"/>
    <w:rsid w:val="00D07FD8"/>
    <w:rsid w:val="00D13F96"/>
    <w:rsid w:val="00D15094"/>
    <w:rsid w:val="00D25E3F"/>
    <w:rsid w:val="00D277CD"/>
    <w:rsid w:val="00D3238F"/>
    <w:rsid w:val="00D35EAD"/>
    <w:rsid w:val="00D379F8"/>
    <w:rsid w:val="00D43F8D"/>
    <w:rsid w:val="00D5792C"/>
    <w:rsid w:val="00D80B6C"/>
    <w:rsid w:val="00D93B0E"/>
    <w:rsid w:val="00DE0D0F"/>
    <w:rsid w:val="00DF3F5D"/>
    <w:rsid w:val="00E02A87"/>
    <w:rsid w:val="00E10087"/>
    <w:rsid w:val="00E137FE"/>
    <w:rsid w:val="00E34182"/>
    <w:rsid w:val="00E41B7A"/>
    <w:rsid w:val="00E6574C"/>
    <w:rsid w:val="00E918D2"/>
    <w:rsid w:val="00E9462F"/>
    <w:rsid w:val="00E96819"/>
    <w:rsid w:val="00EA09EB"/>
    <w:rsid w:val="00EB0AFF"/>
    <w:rsid w:val="00EB5134"/>
    <w:rsid w:val="00EB5841"/>
    <w:rsid w:val="00EC71DE"/>
    <w:rsid w:val="00EC7959"/>
    <w:rsid w:val="00ED492D"/>
    <w:rsid w:val="00EE28E3"/>
    <w:rsid w:val="00EF60C6"/>
    <w:rsid w:val="00F0482A"/>
    <w:rsid w:val="00F2286F"/>
    <w:rsid w:val="00F31BCB"/>
    <w:rsid w:val="00F42774"/>
    <w:rsid w:val="00F42E06"/>
    <w:rsid w:val="00F473B8"/>
    <w:rsid w:val="00F70773"/>
    <w:rsid w:val="00F74804"/>
    <w:rsid w:val="00F822D4"/>
    <w:rsid w:val="00F849A7"/>
    <w:rsid w:val="00F86D99"/>
    <w:rsid w:val="00F909C5"/>
    <w:rsid w:val="00FD35BB"/>
    <w:rsid w:val="00FD7BFF"/>
    <w:rsid w:val="00FE13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B4CC4"/>
    <w:rPr>
      <w:sz w:val="18"/>
      <w:szCs w:val="18"/>
    </w:rPr>
  </w:style>
  <w:style w:type="character" w:customStyle="1" w:styleId="Char">
    <w:name w:val="批注框文本 Char"/>
    <w:basedOn w:val="a0"/>
    <w:link w:val="a3"/>
    <w:uiPriority w:val="99"/>
    <w:semiHidden/>
    <w:rsid w:val="008B4CC4"/>
    <w:rPr>
      <w:sz w:val="18"/>
      <w:szCs w:val="18"/>
    </w:rPr>
  </w:style>
  <w:style w:type="paragraph" w:styleId="a4">
    <w:name w:val="header"/>
    <w:basedOn w:val="a"/>
    <w:link w:val="Char0"/>
    <w:uiPriority w:val="99"/>
    <w:unhideWhenUsed/>
    <w:rsid w:val="0004090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040905"/>
    <w:rPr>
      <w:sz w:val="18"/>
      <w:szCs w:val="18"/>
    </w:rPr>
  </w:style>
  <w:style w:type="paragraph" w:styleId="a5">
    <w:name w:val="footer"/>
    <w:basedOn w:val="a"/>
    <w:link w:val="Char1"/>
    <w:uiPriority w:val="99"/>
    <w:unhideWhenUsed/>
    <w:rsid w:val="00040905"/>
    <w:pPr>
      <w:tabs>
        <w:tab w:val="center" w:pos="4153"/>
        <w:tab w:val="right" w:pos="8306"/>
      </w:tabs>
      <w:snapToGrid w:val="0"/>
      <w:jc w:val="left"/>
    </w:pPr>
    <w:rPr>
      <w:sz w:val="18"/>
      <w:szCs w:val="18"/>
    </w:rPr>
  </w:style>
  <w:style w:type="character" w:customStyle="1" w:styleId="Char1">
    <w:name w:val="页脚 Char"/>
    <w:basedOn w:val="a0"/>
    <w:link w:val="a5"/>
    <w:uiPriority w:val="99"/>
    <w:rsid w:val="00040905"/>
    <w:rPr>
      <w:sz w:val="18"/>
      <w:szCs w:val="18"/>
    </w:rPr>
  </w:style>
  <w:style w:type="paragraph" w:styleId="a6">
    <w:name w:val="Date"/>
    <w:basedOn w:val="a"/>
    <w:next w:val="a"/>
    <w:link w:val="Char2"/>
    <w:uiPriority w:val="99"/>
    <w:semiHidden/>
    <w:unhideWhenUsed/>
    <w:rsid w:val="0088054A"/>
    <w:pPr>
      <w:ind w:leftChars="2500" w:left="100"/>
    </w:pPr>
  </w:style>
  <w:style w:type="character" w:customStyle="1" w:styleId="Char2">
    <w:name w:val="日期 Char"/>
    <w:basedOn w:val="a0"/>
    <w:link w:val="a6"/>
    <w:uiPriority w:val="99"/>
    <w:semiHidden/>
    <w:rsid w:val="008805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B4CC4"/>
    <w:rPr>
      <w:sz w:val="18"/>
      <w:szCs w:val="18"/>
    </w:rPr>
  </w:style>
  <w:style w:type="character" w:customStyle="1" w:styleId="Char">
    <w:name w:val="批注框文本 Char"/>
    <w:basedOn w:val="a0"/>
    <w:link w:val="a3"/>
    <w:uiPriority w:val="99"/>
    <w:semiHidden/>
    <w:rsid w:val="008B4CC4"/>
    <w:rPr>
      <w:sz w:val="18"/>
      <w:szCs w:val="18"/>
    </w:rPr>
  </w:style>
  <w:style w:type="paragraph" w:styleId="a4">
    <w:name w:val="header"/>
    <w:basedOn w:val="a"/>
    <w:link w:val="Char0"/>
    <w:uiPriority w:val="99"/>
    <w:unhideWhenUsed/>
    <w:rsid w:val="0004090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040905"/>
    <w:rPr>
      <w:sz w:val="18"/>
      <w:szCs w:val="18"/>
    </w:rPr>
  </w:style>
  <w:style w:type="paragraph" w:styleId="a5">
    <w:name w:val="footer"/>
    <w:basedOn w:val="a"/>
    <w:link w:val="Char1"/>
    <w:uiPriority w:val="99"/>
    <w:unhideWhenUsed/>
    <w:rsid w:val="00040905"/>
    <w:pPr>
      <w:tabs>
        <w:tab w:val="center" w:pos="4153"/>
        <w:tab w:val="right" w:pos="8306"/>
      </w:tabs>
      <w:snapToGrid w:val="0"/>
      <w:jc w:val="left"/>
    </w:pPr>
    <w:rPr>
      <w:sz w:val="18"/>
      <w:szCs w:val="18"/>
    </w:rPr>
  </w:style>
  <w:style w:type="character" w:customStyle="1" w:styleId="Char1">
    <w:name w:val="页脚 Char"/>
    <w:basedOn w:val="a0"/>
    <w:link w:val="a5"/>
    <w:uiPriority w:val="99"/>
    <w:rsid w:val="00040905"/>
    <w:rPr>
      <w:sz w:val="18"/>
      <w:szCs w:val="18"/>
    </w:rPr>
  </w:style>
  <w:style w:type="paragraph" w:styleId="a6">
    <w:name w:val="Date"/>
    <w:basedOn w:val="a"/>
    <w:next w:val="a"/>
    <w:link w:val="Char2"/>
    <w:uiPriority w:val="99"/>
    <w:semiHidden/>
    <w:unhideWhenUsed/>
    <w:rsid w:val="0088054A"/>
    <w:pPr>
      <w:ind w:leftChars="2500" w:left="100"/>
    </w:pPr>
  </w:style>
  <w:style w:type="character" w:customStyle="1" w:styleId="Char2">
    <w:name w:val="日期 Char"/>
    <w:basedOn w:val="a0"/>
    <w:link w:val="a6"/>
    <w:uiPriority w:val="99"/>
    <w:semiHidden/>
    <w:rsid w:val="008805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940822">
      <w:bodyDiv w:val="1"/>
      <w:marLeft w:val="0"/>
      <w:marRight w:val="0"/>
      <w:marTop w:val="0"/>
      <w:marBottom w:val="0"/>
      <w:divBdr>
        <w:top w:val="none" w:sz="0" w:space="0" w:color="auto"/>
        <w:left w:val="none" w:sz="0" w:space="0" w:color="auto"/>
        <w:bottom w:val="none" w:sz="0" w:space="0" w:color="auto"/>
        <w:right w:val="none" w:sz="0" w:space="0" w:color="auto"/>
      </w:divBdr>
      <w:divsChild>
        <w:div w:id="2081907055">
          <w:marLeft w:val="0"/>
          <w:marRight w:val="0"/>
          <w:marTop w:val="0"/>
          <w:marBottom w:val="0"/>
          <w:divBdr>
            <w:top w:val="none" w:sz="0" w:space="0" w:color="auto"/>
            <w:left w:val="none" w:sz="0" w:space="0" w:color="auto"/>
            <w:bottom w:val="none" w:sz="0" w:space="0" w:color="auto"/>
            <w:right w:val="none" w:sz="0" w:space="0" w:color="auto"/>
          </w:divBdr>
          <w:divsChild>
            <w:div w:id="762533370">
              <w:marLeft w:val="0"/>
              <w:marRight w:val="0"/>
              <w:marTop w:val="0"/>
              <w:marBottom w:val="0"/>
              <w:divBdr>
                <w:top w:val="none" w:sz="0" w:space="0" w:color="auto"/>
                <w:left w:val="none" w:sz="0" w:space="0" w:color="auto"/>
                <w:bottom w:val="none" w:sz="0" w:space="0" w:color="auto"/>
                <w:right w:val="none" w:sz="0" w:space="0" w:color="auto"/>
              </w:divBdr>
              <w:divsChild>
                <w:div w:id="1082412118">
                  <w:marLeft w:val="0"/>
                  <w:marRight w:val="0"/>
                  <w:marTop w:val="120"/>
                  <w:marBottom w:val="120"/>
                  <w:divBdr>
                    <w:top w:val="single" w:sz="6" w:space="0" w:color="DEDEDE"/>
                    <w:left w:val="single" w:sz="6" w:space="0" w:color="DEDEDE"/>
                    <w:bottom w:val="single" w:sz="6" w:space="0" w:color="DEDEDE"/>
                    <w:right w:val="single" w:sz="6" w:space="0" w:color="DEDEDE"/>
                  </w:divBdr>
                  <w:divsChild>
                    <w:div w:id="582180939">
                      <w:marLeft w:val="0"/>
                      <w:marRight w:val="0"/>
                      <w:marTop w:val="225"/>
                      <w:marBottom w:val="120"/>
                      <w:divBdr>
                        <w:top w:val="none" w:sz="0" w:space="0" w:color="auto"/>
                        <w:left w:val="none" w:sz="0" w:space="0" w:color="auto"/>
                        <w:bottom w:val="dotted" w:sz="6" w:space="11" w:color="DDDDDD"/>
                        <w:right w:val="none" w:sz="0" w:space="0" w:color="auto"/>
                      </w:divBdr>
                      <w:divsChild>
                        <w:div w:id="834881118">
                          <w:marLeft w:val="0"/>
                          <w:marRight w:val="0"/>
                          <w:marTop w:val="0"/>
                          <w:marBottom w:val="0"/>
                          <w:divBdr>
                            <w:top w:val="none" w:sz="0" w:space="0" w:color="auto"/>
                            <w:left w:val="none" w:sz="0" w:space="0" w:color="auto"/>
                            <w:bottom w:val="none" w:sz="0" w:space="0" w:color="auto"/>
                            <w:right w:val="none" w:sz="0" w:space="0" w:color="auto"/>
                          </w:divBdr>
                        </w:div>
                      </w:divsChild>
                    </w:div>
                    <w:div w:id="392658194">
                      <w:marLeft w:val="0"/>
                      <w:marRight w:val="0"/>
                      <w:marTop w:val="300"/>
                      <w:marBottom w:val="120"/>
                      <w:divBdr>
                        <w:top w:val="none" w:sz="0" w:space="0" w:color="auto"/>
                        <w:left w:val="none" w:sz="0" w:space="0" w:color="auto"/>
                        <w:bottom w:val="none" w:sz="0" w:space="0" w:color="auto"/>
                        <w:right w:val="none" w:sz="0" w:space="0" w:color="auto"/>
                      </w:divBdr>
                      <w:divsChild>
                        <w:div w:id="474762022">
                          <w:marLeft w:val="0"/>
                          <w:marRight w:val="0"/>
                          <w:marTop w:val="0"/>
                          <w:marBottom w:val="0"/>
                          <w:divBdr>
                            <w:top w:val="none" w:sz="0" w:space="0" w:color="auto"/>
                            <w:left w:val="none" w:sz="0" w:space="0" w:color="auto"/>
                            <w:bottom w:val="none" w:sz="0" w:space="0" w:color="auto"/>
                            <w:right w:val="none" w:sz="0" w:space="0" w:color="auto"/>
                          </w:divBdr>
                          <w:divsChild>
                            <w:div w:id="128654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0227393">
      <w:bodyDiv w:val="1"/>
      <w:marLeft w:val="0"/>
      <w:marRight w:val="0"/>
      <w:marTop w:val="0"/>
      <w:marBottom w:val="0"/>
      <w:divBdr>
        <w:top w:val="none" w:sz="0" w:space="0" w:color="auto"/>
        <w:left w:val="none" w:sz="0" w:space="0" w:color="auto"/>
        <w:bottom w:val="none" w:sz="0" w:space="0" w:color="auto"/>
        <w:right w:val="none" w:sz="0" w:space="0" w:color="auto"/>
      </w:divBdr>
      <w:divsChild>
        <w:div w:id="20401609">
          <w:marLeft w:val="0"/>
          <w:marRight w:val="0"/>
          <w:marTop w:val="0"/>
          <w:marBottom w:val="0"/>
          <w:divBdr>
            <w:top w:val="none" w:sz="0" w:space="0" w:color="auto"/>
            <w:left w:val="none" w:sz="0" w:space="0" w:color="auto"/>
            <w:bottom w:val="none" w:sz="0" w:space="0" w:color="auto"/>
            <w:right w:val="none" w:sz="0" w:space="0" w:color="auto"/>
          </w:divBdr>
          <w:divsChild>
            <w:div w:id="1341351640">
              <w:marLeft w:val="0"/>
              <w:marRight w:val="0"/>
              <w:marTop w:val="0"/>
              <w:marBottom w:val="0"/>
              <w:divBdr>
                <w:top w:val="none" w:sz="0" w:space="0" w:color="auto"/>
                <w:left w:val="none" w:sz="0" w:space="0" w:color="auto"/>
                <w:bottom w:val="none" w:sz="0" w:space="0" w:color="auto"/>
                <w:right w:val="none" w:sz="0" w:space="0" w:color="auto"/>
              </w:divBdr>
              <w:divsChild>
                <w:div w:id="1415980263">
                  <w:marLeft w:val="0"/>
                  <w:marRight w:val="0"/>
                  <w:marTop w:val="120"/>
                  <w:marBottom w:val="120"/>
                  <w:divBdr>
                    <w:top w:val="single" w:sz="6" w:space="0" w:color="DEDEDE"/>
                    <w:left w:val="single" w:sz="6" w:space="0" w:color="DEDEDE"/>
                    <w:bottom w:val="single" w:sz="6" w:space="0" w:color="DEDEDE"/>
                    <w:right w:val="single" w:sz="6" w:space="0" w:color="DEDEDE"/>
                  </w:divBdr>
                  <w:divsChild>
                    <w:div w:id="569315178">
                      <w:marLeft w:val="0"/>
                      <w:marRight w:val="0"/>
                      <w:marTop w:val="225"/>
                      <w:marBottom w:val="120"/>
                      <w:divBdr>
                        <w:top w:val="none" w:sz="0" w:space="0" w:color="auto"/>
                        <w:left w:val="none" w:sz="0" w:space="0" w:color="auto"/>
                        <w:bottom w:val="dotted" w:sz="6" w:space="11" w:color="DDDDDD"/>
                        <w:right w:val="none" w:sz="0" w:space="0" w:color="auto"/>
                      </w:divBdr>
                      <w:divsChild>
                        <w:div w:id="40881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4469177">
      <w:bodyDiv w:val="1"/>
      <w:marLeft w:val="0"/>
      <w:marRight w:val="0"/>
      <w:marTop w:val="0"/>
      <w:marBottom w:val="0"/>
      <w:divBdr>
        <w:top w:val="none" w:sz="0" w:space="0" w:color="auto"/>
        <w:left w:val="none" w:sz="0" w:space="0" w:color="auto"/>
        <w:bottom w:val="none" w:sz="0" w:space="0" w:color="auto"/>
        <w:right w:val="none" w:sz="0" w:space="0" w:color="auto"/>
      </w:divBdr>
      <w:divsChild>
        <w:div w:id="303582882">
          <w:marLeft w:val="0"/>
          <w:marRight w:val="0"/>
          <w:marTop w:val="0"/>
          <w:marBottom w:val="0"/>
          <w:divBdr>
            <w:top w:val="none" w:sz="0" w:space="0" w:color="auto"/>
            <w:left w:val="none" w:sz="0" w:space="0" w:color="auto"/>
            <w:bottom w:val="none" w:sz="0" w:space="0" w:color="auto"/>
            <w:right w:val="none" w:sz="0" w:space="0" w:color="auto"/>
          </w:divBdr>
          <w:divsChild>
            <w:div w:id="215287572">
              <w:marLeft w:val="0"/>
              <w:marRight w:val="0"/>
              <w:marTop w:val="0"/>
              <w:marBottom w:val="0"/>
              <w:divBdr>
                <w:top w:val="none" w:sz="0" w:space="0" w:color="auto"/>
                <w:left w:val="none" w:sz="0" w:space="0" w:color="auto"/>
                <w:bottom w:val="none" w:sz="0" w:space="0" w:color="auto"/>
                <w:right w:val="none" w:sz="0" w:space="0" w:color="auto"/>
              </w:divBdr>
              <w:divsChild>
                <w:div w:id="1065880540">
                  <w:marLeft w:val="0"/>
                  <w:marRight w:val="0"/>
                  <w:marTop w:val="120"/>
                  <w:marBottom w:val="120"/>
                  <w:divBdr>
                    <w:top w:val="single" w:sz="6" w:space="0" w:color="DEDEDE"/>
                    <w:left w:val="single" w:sz="6" w:space="0" w:color="DEDEDE"/>
                    <w:bottom w:val="single" w:sz="6" w:space="0" w:color="DEDEDE"/>
                    <w:right w:val="single" w:sz="6" w:space="0" w:color="DEDEDE"/>
                  </w:divBdr>
                  <w:divsChild>
                    <w:div w:id="1424103544">
                      <w:marLeft w:val="0"/>
                      <w:marRight w:val="0"/>
                      <w:marTop w:val="300"/>
                      <w:marBottom w:val="120"/>
                      <w:divBdr>
                        <w:top w:val="none" w:sz="0" w:space="0" w:color="auto"/>
                        <w:left w:val="none" w:sz="0" w:space="0" w:color="auto"/>
                        <w:bottom w:val="none" w:sz="0" w:space="0" w:color="auto"/>
                        <w:right w:val="none" w:sz="0" w:space="0" w:color="auto"/>
                      </w:divBdr>
                      <w:divsChild>
                        <w:div w:id="1744252233">
                          <w:marLeft w:val="0"/>
                          <w:marRight w:val="0"/>
                          <w:marTop w:val="0"/>
                          <w:marBottom w:val="0"/>
                          <w:divBdr>
                            <w:top w:val="none" w:sz="0" w:space="0" w:color="auto"/>
                            <w:left w:val="none" w:sz="0" w:space="0" w:color="auto"/>
                            <w:bottom w:val="none" w:sz="0" w:space="0" w:color="auto"/>
                            <w:right w:val="none" w:sz="0" w:space="0" w:color="auto"/>
                          </w:divBdr>
                          <w:divsChild>
                            <w:div w:id="110808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453</Words>
  <Characters>2584</Characters>
  <Application>Microsoft Office Word</Application>
  <DocSecurity>0</DocSecurity>
  <Lines>21</Lines>
  <Paragraphs>6</Paragraphs>
  <ScaleCrop>false</ScaleCrop>
  <Company/>
  <LinksUpToDate>false</LinksUpToDate>
  <CharactersWithSpaces>3031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rsc</dc:creator>
  <cp:lastModifiedBy>jyrsk</cp:lastModifiedBy>
  <cp:revision>4</cp:revision>
  <cp:lastPrinted>2016-04-19T01:22:00Z</cp:lastPrinted>
  <dcterms:created xsi:type="dcterms:W3CDTF">2016-04-19T07:15:00Z</dcterms:created>
  <dcterms:modified xsi:type="dcterms:W3CDTF">2016-04-19T07:15:00Z</dcterms:modified>
</cp:coreProperties>
</file>