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方正小标宋简体" w:eastAsia="方正小标宋简体" w:hint="eastAsia"/>
          <w:sz w:val="32"/>
          <w:szCs w:val="32"/>
        </w:rPr>
      </w:pPr>
    </w:p>
    <w:p>
      <w:pPr>
        <w:pStyle w:val="style0"/>
        <w:jc w:val="center"/>
        <w:rPr>
          <w:rFonts w:ascii="方正小标宋简体" w:eastAsia="方正小标宋简体" w:hint="eastAsia"/>
          <w:sz w:val="32"/>
          <w:szCs w:val="32"/>
        </w:rPr>
      </w:pPr>
    </w:p>
    <w:p>
      <w:pPr>
        <w:pStyle w:val="style0"/>
        <w:jc w:val="center"/>
        <w:rPr>
          <w:rFonts w:ascii="方正小标宋简体" w:eastAsia="方正小标宋简体" w:hint="eastAsia"/>
          <w:sz w:val="32"/>
          <w:szCs w:val="32"/>
        </w:rPr>
      </w:pPr>
    </w:p>
    <w:p>
      <w:pPr>
        <w:pStyle w:val="style0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关于征集201</w:t>
      </w:r>
      <w:r>
        <w:rPr>
          <w:rFonts w:ascii="方正小标宋简体" w:eastAsia="方正小标宋简体" w:hint="eastAsia"/>
          <w:sz w:val="32"/>
          <w:szCs w:val="32"/>
        </w:rPr>
        <w:t>8</w:t>
      </w:r>
      <w:r>
        <w:rPr>
          <w:rFonts w:ascii="方正小标宋简体" w:eastAsia="方正小标宋简体" w:hint="eastAsia"/>
          <w:sz w:val="32"/>
          <w:szCs w:val="32"/>
        </w:rPr>
        <w:t>年度山东省自然科学基金重大基础研</w:t>
      </w:r>
      <w:r>
        <w:rPr>
          <w:rFonts w:ascii="方正小标宋简体" w:eastAsia="方正小标宋简体" w:hint="eastAsia"/>
          <w:sz w:val="32"/>
          <w:szCs w:val="32"/>
        </w:rPr>
        <w:t>究</w:t>
      </w:r>
      <w:r>
        <w:rPr>
          <w:rFonts w:ascii="方正小标宋简体" w:eastAsia="方正小标宋简体" w:hint="eastAsia"/>
          <w:sz w:val="32"/>
          <w:szCs w:val="32"/>
        </w:rPr>
        <w:t>项目</w:t>
      </w:r>
    </w:p>
    <w:p>
      <w:pPr>
        <w:pStyle w:val="style0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重点支持领域/方向建议的通知</w:t>
      </w:r>
    </w:p>
    <w:p>
      <w:pPr>
        <w:pStyle w:val="style0"/>
        <w:jc w:val="center"/>
        <w:rPr>
          <w:rFonts w:ascii="方正小标宋简体" w:eastAsia="方正小标宋简体"/>
          <w:sz w:val="32"/>
          <w:szCs w:val="32"/>
        </w:rPr>
      </w:pPr>
    </w:p>
    <w:p>
      <w:pPr>
        <w:pStyle w:val="style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各有关单位，有关专家：</w:t>
      </w:r>
    </w:p>
    <w:p>
      <w:pPr>
        <w:pStyle w:val="style0"/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为贯彻</w:t>
      </w:r>
      <w:r>
        <w:rPr>
          <w:rFonts w:ascii="仿宋_GB2312" w:eastAsia="仿宋_GB2312" w:hint="eastAsia"/>
          <w:sz w:val="32"/>
          <w:szCs w:val="32"/>
        </w:rPr>
        <w:t>落实</w:t>
      </w:r>
      <w:r>
        <w:rPr>
          <w:rFonts w:ascii="仿宋_GB2312" w:eastAsia="仿宋_GB2312" w:hint="eastAsia"/>
          <w:sz w:val="32"/>
          <w:szCs w:val="32"/>
        </w:rPr>
        <w:t>省第十一次党代会精神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加强基础研究与应用研究之间的衔接，</w:t>
      </w:r>
      <w:r>
        <w:rPr>
          <w:rFonts w:ascii="仿宋_GB2312" w:eastAsia="仿宋_GB2312" w:hint="eastAsia"/>
          <w:sz w:val="32"/>
          <w:szCs w:val="32"/>
        </w:rPr>
        <w:t>2017年起组织实施了山东省</w:t>
      </w:r>
      <w:r>
        <w:rPr>
          <w:rFonts w:ascii="仿宋_GB2312" w:eastAsia="仿宋_GB2312" w:hint="eastAsia"/>
          <w:sz w:val="32"/>
          <w:szCs w:val="32"/>
        </w:rPr>
        <w:t>自然科学基金重大基础研究项目（以下简称“重大基础项目”）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重大基础项目的实施聚焦</w:t>
      </w:r>
      <w:r>
        <w:rPr>
          <w:rFonts w:ascii="仿宋_GB2312" w:eastAsia="仿宋_GB2312" w:hint="eastAsia"/>
          <w:sz w:val="32"/>
          <w:szCs w:val="32"/>
        </w:rPr>
        <w:t>新旧动能转换</w:t>
      </w:r>
      <w:r>
        <w:rPr>
          <w:rFonts w:ascii="仿宋_GB2312" w:eastAsia="仿宋_GB2312" w:hint="eastAsia"/>
          <w:sz w:val="32"/>
          <w:szCs w:val="32"/>
        </w:rPr>
        <w:t>重大需求，瞄准</w:t>
      </w:r>
      <w:r>
        <w:rPr>
          <w:rFonts w:ascii="仿宋_GB2312" w:eastAsia="仿宋_GB2312" w:hint="eastAsia"/>
          <w:sz w:val="32"/>
          <w:szCs w:val="32"/>
        </w:rPr>
        <w:t>生命、信息、材料、新能源等</w:t>
      </w:r>
      <w:r>
        <w:rPr>
          <w:rFonts w:ascii="仿宋_GB2312" w:eastAsia="仿宋_GB2312" w:hint="eastAsia"/>
          <w:sz w:val="32"/>
          <w:szCs w:val="32"/>
        </w:rPr>
        <w:t>交叉</w:t>
      </w:r>
      <w:r>
        <w:rPr>
          <w:rFonts w:ascii="仿宋_GB2312" w:eastAsia="仿宋_GB2312" w:hint="eastAsia"/>
          <w:sz w:val="32"/>
          <w:szCs w:val="32"/>
        </w:rPr>
        <w:t>领域，通过创新</w:t>
      </w:r>
      <w:r>
        <w:rPr>
          <w:rFonts w:ascii="仿宋_GB2312" w:eastAsia="仿宋_GB2312" w:hint="eastAsia"/>
          <w:sz w:val="32"/>
          <w:szCs w:val="32"/>
        </w:rPr>
        <w:t>团队组织模式</w:t>
      </w:r>
      <w:r>
        <w:rPr>
          <w:rFonts w:ascii="仿宋_GB2312" w:eastAsia="仿宋_GB2312" w:hint="eastAsia"/>
          <w:sz w:val="32"/>
          <w:szCs w:val="32"/>
        </w:rPr>
        <w:t>，开展系统深入的应用基础研究，</w:t>
      </w:r>
      <w:r>
        <w:rPr>
          <w:rFonts w:ascii="仿宋_GB2312" w:eastAsia="仿宋_GB2312" w:hint="eastAsia"/>
          <w:sz w:val="32"/>
          <w:szCs w:val="32"/>
        </w:rPr>
        <w:t>为创新驱动发展</w:t>
      </w:r>
      <w:r>
        <w:rPr>
          <w:rFonts w:ascii="仿宋_GB2312" w:eastAsia="仿宋_GB2312" w:hint="eastAsia"/>
          <w:sz w:val="32"/>
          <w:szCs w:val="32"/>
        </w:rPr>
        <w:t>提供</w:t>
      </w:r>
      <w:r>
        <w:rPr>
          <w:rFonts w:ascii="仿宋_GB2312" w:eastAsia="仿宋_GB2312" w:hint="eastAsia"/>
          <w:sz w:val="32"/>
          <w:szCs w:val="32"/>
        </w:rPr>
        <w:t>知识、技术、人才与团队战略储备。</w:t>
      </w:r>
      <w:r>
        <w:rPr>
          <w:rFonts w:ascii="仿宋_GB2312" w:eastAsia="仿宋_GB2312" w:hint="eastAsia"/>
          <w:sz w:val="32"/>
          <w:szCs w:val="32"/>
        </w:rPr>
        <w:t>为进一步组织实施好2018年度重大基础项目，</w:t>
      </w:r>
      <w:r>
        <w:rPr>
          <w:rFonts w:ascii="仿宋_GB2312" w:eastAsia="仿宋_GB2312" w:hint="eastAsia"/>
          <w:sz w:val="32"/>
          <w:szCs w:val="32"/>
        </w:rPr>
        <w:t>现</w:t>
      </w:r>
      <w:r>
        <w:rPr>
          <w:rFonts w:ascii="仿宋_GB2312" w:eastAsia="仿宋_GB2312" w:hint="eastAsia"/>
          <w:sz w:val="32"/>
          <w:szCs w:val="32"/>
        </w:rPr>
        <w:t>开展</w:t>
      </w:r>
      <w:r>
        <w:rPr>
          <w:rFonts w:ascii="仿宋_GB2312" w:eastAsia="仿宋_GB2312" w:hint="eastAsia"/>
          <w:sz w:val="32"/>
          <w:szCs w:val="32"/>
        </w:rPr>
        <w:t>重大基础项目重点支持领域/方向</w:t>
      </w:r>
      <w:r>
        <w:rPr>
          <w:rFonts w:ascii="仿宋_GB2312" w:eastAsia="仿宋_GB2312" w:hint="eastAsia"/>
          <w:sz w:val="32"/>
          <w:szCs w:val="32"/>
        </w:rPr>
        <w:t>建议征集工作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有关事项通知如下：</w:t>
      </w:r>
    </w:p>
    <w:p>
      <w:pPr>
        <w:pStyle w:val="style0"/>
        <w:ind w:firstLine="636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一、征集</w:t>
      </w:r>
      <w:r>
        <w:rPr>
          <w:rFonts w:ascii="仿宋_GB2312" w:eastAsia="仿宋_GB2312" w:hint="eastAsia"/>
          <w:b/>
          <w:sz w:val="32"/>
          <w:szCs w:val="32"/>
        </w:rPr>
        <w:t>内容</w:t>
      </w:r>
    </w:p>
    <w:p>
      <w:pPr>
        <w:pStyle w:val="style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对</w:t>
      </w:r>
      <w:r>
        <w:rPr>
          <w:rFonts w:ascii="仿宋_GB2312" w:eastAsia="仿宋_GB2312" w:hint="eastAsia"/>
          <w:sz w:val="32"/>
          <w:szCs w:val="32"/>
        </w:rPr>
        <w:t>2017年重大基础项目资助方向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http://www.sdstc.gov.cn/gggs/1000009631.htm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提出完善修改建议。</w:t>
      </w:r>
    </w:p>
    <w:p>
      <w:pPr>
        <w:pStyle w:val="style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新增重点支持领域/方向</w:t>
      </w:r>
      <w:r>
        <w:rPr>
          <w:rFonts w:ascii="仿宋_GB2312" w:eastAsia="仿宋_GB2312" w:hint="eastAsia"/>
          <w:sz w:val="32"/>
          <w:szCs w:val="32"/>
        </w:rPr>
        <w:t>建议。</w:t>
      </w:r>
    </w:p>
    <w:p>
      <w:pPr>
        <w:pStyle w:val="style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（1）深度消化。</w:t>
      </w:r>
      <w:r>
        <w:rPr>
          <w:rFonts w:ascii="仿宋_GB2312" w:eastAsia="仿宋_GB2312" w:hint="eastAsia"/>
          <w:sz w:val="32"/>
          <w:szCs w:val="32"/>
        </w:rPr>
        <w:t>紧紧围绕我省经济社会发展</w:t>
      </w:r>
      <w:r>
        <w:rPr>
          <w:rFonts w:ascii="仿宋_GB2312" w:eastAsia="仿宋_GB2312" w:hint="eastAsia"/>
          <w:sz w:val="32"/>
          <w:szCs w:val="32"/>
        </w:rPr>
        <w:t>重大民生</w:t>
      </w:r>
      <w:r>
        <w:rPr>
          <w:rFonts w:ascii="仿宋_GB2312" w:eastAsia="仿宋_GB2312" w:hint="eastAsia"/>
          <w:sz w:val="32"/>
          <w:szCs w:val="32"/>
        </w:rPr>
        <w:t>问题解决</w:t>
      </w:r>
      <w:r>
        <w:rPr>
          <w:rFonts w:ascii="仿宋_GB2312" w:eastAsia="仿宋_GB2312" w:hint="eastAsia"/>
          <w:sz w:val="32"/>
          <w:szCs w:val="32"/>
        </w:rPr>
        <w:t>的重大需求，</w:t>
      </w:r>
      <w:r>
        <w:rPr>
          <w:rFonts w:ascii="仿宋_GB2312" w:eastAsia="仿宋_GB2312" w:hint="eastAsia"/>
          <w:sz w:val="32"/>
          <w:szCs w:val="32"/>
        </w:rPr>
        <w:t>重点针对培育战略性新兴产业及高新技术</w:t>
      </w:r>
      <w:r>
        <w:rPr>
          <w:rFonts w:ascii="仿宋_GB2312" w:eastAsia="仿宋_GB2312" w:hint="eastAsia"/>
          <w:sz w:val="32"/>
          <w:szCs w:val="32"/>
        </w:rPr>
        <w:t>改造提升传统产业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强化</w:t>
      </w:r>
      <w:r>
        <w:rPr>
          <w:rFonts w:ascii="仿宋_GB2312" w:eastAsia="仿宋_GB2312" w:hint="eastAsia"/>
          <w:sz w:val="32"/>
          <w:szCs w:val="32"/>
        </w:rPr>
        <w:t>前期</w:t>
      </w:r>
      <w:r>
        <w:rPr>
          <w:rFonts w:ascii="仿宋_GB2312" w:eastAsia="仿宋_GB2312" w:hint="eastAsia"/>
          <w:sz w:val="32"/>
          <w:szCs w:val="32"/>
        </w:rPr>
        <w:t>基础研究成果的深度消化，凝练提出领域与方向。</w:t>
      </w:r>
    </w:p>
    <w:p>
      <w:pPr>
        <w:pStyle w:val="style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（2）战略跟踪。瞄准学科发展前沿，在生命、信息、材料、新能源等交叉领域进行适度前瞻部署，提出跟踪目标。</w:t>
      </w:r>
    </w:p>
    <w:p>
      <w:pPr>
        <w:pStyle w:val="style0"/>
        <w:ind w:firstLine="636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</w:t>
      </w:r>
      <w:r>
        <w:rPr>
          <w:rFonts w:ascii="仿宋_GB2312" w:eastAsia="仿宋_GB2312" w:hint="eastAsia"/>
          <w:b/>
          <w:sz w:val="32"/>
          <w:szCs w:val="32"/>
        </w:rPr>
        <w:t>、</w:t>
      </w:r>
      <w:r>
        <w:rPr>
          <w:rFonts w:ascii="仿宋_GB2312" w:eastAsia="仿宋_GB2312" w:hint="eastAsia"/>
          <w:b/>
          <w:sz w:val="32"/>
          <w:szCs w:val="32"/>
        </w:rPr>
        <w:t>有关要求</w:t>
      </w:r>
    </w:p>
    <w:p>
      <w:pPr>
        <w:pStyle w:val="style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请各单位和有关专家</w:t>
      </w:r>
      <w:r>
        <w:rPr>
          <w:rFonts w:ascii="仿宋_GB2312" w:eastAsia="仿宋_GB2312" w:hint="eastAsia"/>
          <w:sz w:val="32"/>
          <w:szCs w:val="32"/>
        </w:rPr>
        <w:t>围绕</w:t>
      </w:r>
      <w:r>
        <w:rPr>
          <w:rFonts w:ascii="仿宋_GB2312" w:eastAsia="仿宋_GB2312" w:hint="eastAsia"/>
          <w:sz w:val="32"/>
          <w:szCs w:val="32"/>
        </w:rPr>
        <w:t>国家、省各相关发展规划，结合我省产业发展特点，提出建设性的建议。请于2017年8月22日前</w:t>
      </w:r>
      <w:r>
        <w:rPr>
          <w:rFonts w:ascii="仿宋_GB2312" w:eastAsia="仿宋_GB2312" w:hint="eastAsia"/>
          <w:sz w:val="32"/>
          <w:szCs w:val="32"/>
        </w:rPr>
        <w:t>将建议（详见附件）汇总发送</w:t>
      </w:r>
      <w:r>
        <w:rPr>
          <w:rFonts w:ascii="仿宋_GB2312" w:eastAsia="仿宋_GB2312" w:hint="eastAsia"/>
          <w:sz w:val="32"/>
          <w:szCs w:val="32"/>
        </w:rPr>
        <w:t>电子版至我办。</w:t>
      </w:r>
    </w:p>
    <w:p>
      <w:pPr>
        <w:pStyle w:val="style0"/>
        <w:rPr>
          <w:rFonts w:ascii="仿宋_GB2312" w:eastAsia="仿宋_GB2312"/>
          <w:b/>
          <w:sz w:val="32"/>
          <w:szCs w:val="32"/>
        </w:rPr>
      </w:pPr>
    </w:p>
    <w:p>
      <w:pPr>
        <w:pStyle w:val="style0"/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系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人：</w:t>
      </w:r>
      <w:r>
        <w:rPr>
          <w:rFonts w:ascii="仿宋_GB2312" w:eastAsia="仿宋_GB2312" w:hint="eastAsia"/>
          <w:sz w:val="32"/>
          <w:szCs w:val="32"/>
        </w:rPr>
        <w:t>张骏</w:t>
      </w:r>
    </w:p>
    <w:p>
      <w:pPr>
        <w:pStyle w:val="style0"/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联系电话：0531-66777026</w:t>
      </w:r>
    </w:p>
    <w:p>
      <w:pPr>
        <w:pStyle w:val="style0"/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电子邮箱：</w:t>
      </w:r>
      <w:r>
        <w:rPr/>
        <w:fldChar w:fldCharType="begin"/>
      </w:r>
      <w:r>
        <w:instrText xml:space="preserve"> HYPERLINK "mailto:sdnsfpub135@163.com" </w:instrText>
      </w:r>
      <w:r>
        <w:rPr/>
        <w:fldChar w:fldCharType="separate"/>
      </w:r>
      <w:r>
        <w:rPr>
          <w:rFonts w:ascii="仿宋_GB2312" w:eastAsia="仿宋_GB2312" w:hint="eastAsia"/>
          <w:sz w:val="32"/>
          <w:szCs w:val="32"/>
        </w:rPr>
        <w:t>sdnsfpub135@163.com</w:t>
      </w:r>
      <w:r>
        <w:rPr/>
        <w:fldChar w:fldCharType="end"/>
      </w:r>
    </w:p>
    <w:p>
      <w:pPr>
        <w:pStyle w:val="style0"/>
        <w:ind w:firstLine="636"/>
        <w:rPr>
          <w:rFonts w:ascii="仿宋_GB2312" w:eastAsia="仿宋_GB2312"/>
          <w:sz w:val="32"/>
          <w:szCs w:val="32"/>
        </w:rPr>
      </w:pPr>
    </w:p>
    <w:p>
      <w:pPr>
        <w:pStyle w:val="style0"/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重大基础项目重点支持领域/方向建议</w:t>
      </w:r>
      <w:r>
        <w:rPr>
          <w:rFonts w:ascii="仿宋_GB2312" w:eastAsia="仿宋_GB2312" w:hint="eastAsia"/>
          <w:sz w:val="32"/>
          <w:szCs w:val="32"/>
        </w:rPr>
        <w:t>表</w:t>
      </w:r>
    </w:p>
    <w:p>
      <w:pPr>
        <w:pStyle w:val="style0"/>
        <w:ind w:firstLine="636"/>
        <w:rPr>
          <w:rFonts w:ascii="仿宋_GB2312" w:eastAsia="仿宋_GB2312" w:hint="eastAsia"/>
          <w:sz w:val="32"/>
          <w:szCs w:val="32"/>
        </w:rPr>
      </w:pPr>
    </w:p>
    <w:p>
      <w:pPr>
        <w:pStyle w:val="style0"/>
        <w:ind w:firstLine="636"/>
        <w:rPr>
          <w:rFonts w:ascii="仿宋_GB2312" w:eastAsia="仿宋_GB2312"/>
          <w:sz w:val="32"/>
          <w:szCs w:val="32"/>
        </w:rPr>
      </w:pPr>
    </w:p>
    <w:p>
      <w:pPr>
        <w:pStyle w:val="style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山东省自然科学基金委员会办公室</w:t>
      </w:r>
    </w:p>
    <w:p>
      <w:pPr>
        <w:pStyle w:val="style0"/>
        <w:ind w:right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2017年8月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日</w:t>
      </w:r>
    </w:p>
    <w:p>
      <w:pPr>
        <w:pStyle w:val="style0"/>
        <w:rPr>
          <w:sz w:val="32"/>
          <w:szCs w:val="32"/>
        </w:rPr>
      </w:pPr>
    </w:p>
    <w:p>
      <w:pPr>
        <w:pStyle w:val="style0"/>
        <w:rPr>
          <w:sz w:val="32"/>
          <w:szCs w:val="32"/>
        </w:rPr>
      </w:pPr>
    </w:p>
    <w:bookmarkStart w:id="0" w:name="_GoBack"/>
    <w:bookmarkEnd w:id="0"/>
    <w:p>
      <w:pPr>
        <w:pStyle w:val="style0"/>
        <w:rPr>
          <w:sz w:val="32"/>
          <w:szCs w:val="32"/>
        </w:rPr>
      </w:pPr>
    </w:p>
    <w:p>
      <w:pPr>
        <w:pStyle w:val="style0"/>
        <w:rPr>
          <w:rFonts w:ascii="方正小标宋简体" w:eastAsia="方正小标宋简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>
        <w:rPr>
          <w:rFonts w:ascii="方正小标宋简体" w:eastAsia="方正小标宋简体" w:hint="eastAsia"/>
          <w:sz w:val="32"/>
          <w:szCs w:val="32"/>
        </w:rPr>
        <w:t>重大基础项目重点支持领域/方向建议表</w:t>
      </w:r>
    </w:p>
    <w:p>
      <w:pPr>
        <w:pStyle w:val="style0"/>
        <w:adjustRightInd w:val="false"/>
        <w:snapToGrid w:val="false"/>
        <w:rPr>
          <w:rFonts w:ascii="黑体" w:eastAsia="黑体" w:hAnsi="黑体"/>
          <w:sz w:val="32"/>
          <w:szCs w:val="32"/>
        </w:rPr>
      </w:pPr>
    </w:p>
    <w:p>
      <w:pPr>
        <w:pStyle w:val="style0"/>
        <w:adjustRightInd w:val="false"/>
        <w:snapToGrid w:val="false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单位：</w:t>
      </w:r>
    </w:p>
    <w:tbl>
      <w:tblPr>
        <w:tblpPr w:leftFromText="180" w:rightFromText="180" w:topFromText="100" w:bottomFromText="100" w:vertAnchor="text" w:horzAnchor="margin" w:tblpXSpec="center" w:tblpY="286"/>
        <w:tblW w:w="8330" w:type="dxa"/>
        <w:tblLayout w:type="fixed"/>
        <w:tblLook w:val="04A0" w:firstRow="1" w:lastRow="0" w:firstColumn="1" w:lastColumn="0" w:noHBand="0" w:noVBand="1"/>
      </w:tblPr>
      <w:tblGrid>
        <w:gridCol w:w="1383"/>
        <w:gridCol w:w="1965"/>
        <w:gridCol w:w="7"/>
        <w:gridCol w:w="1432"/>
        <w:gridCol w:w="3543"/>
      </w:tblGrid>
      <w:tr>
        <w:trPr>
          <w:trHeight w:val="681" w:hRule="atLeast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rFonts w:ascii="宋体" w:cs="宋体" w:eastAsia="宋体" w:hAnsi="宋体"/>
                <w:b/>
                <w:sz w:val="24"/>
              </w:rPr>
            </w:pPr>
            <w:r>
              <w:rPr>
                <w:rFonts w:ascii="宋体" w:cs="宋体" w:eastAsia="宋体" w:hAnsi="宋体" w:hint="eastAsia"/>
                <w:b/>
                <w:sz w:val="24"/>
              </w:rPr>
              <w:t>领域/方向</w:t>
            </w:r>
          </w:p>
        </w:tc>
        <w:tc>
          <w:tcPr>
            <w:tcW w:w="6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ind w:left="1"/>
              <w:rPr>
                <w:rFonts w:ascii="宋体" w:cs="宋体" w:eastAsia="宋体" w:hAnsi="宋体"/>
                <w:sz w:val="20"/>
              </w:rPr>
            </w:pPr>
          </w:p>
        </w:tc>
      </w:tr>
      <w:tr>
        <w:tblPrEx/>
        <w:trPr>
          <w:trHeight w:val="681" w:hRule="atLeast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/>
                <w:b/>
                <w:sz w:val="24"/>
              </w:rPr>
            </w:pPr>
            <w:r>
              <w:rPr>
                <w:rFonts w:ascii="宋体" w:cs="宋体" w:eastAsia="宋体" w:hAnsi="宋体" w:hint="eastAsia"/>
                <w:b/>
                <w:sz w:val="24"/>
              </w:rPr>
              <w:t>建议人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ind w:left="1"/>
              <w:rPr>
                <w:rFonts w:ascii="宋体" w:cs="宋体" w:eastAsia="宋体" w:hAnsi="宋体"/>
                <w:sz w:val="20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ind w:left="1"/>
              <w:rPr>
                <w:rFonts w:ascii="宋体" w:cs="宋体" w:eastAsia="宋体" w:hAnsi="宋体"/>
                <w:sz w:val="20"/>
              </w:rPr>
            </w:pPr>
            <w:r>
              <w:rPr>
                <w:rFonts w:ascii="宋体" w:cs="宋体" w:eastAsia="宋体" w:hAnsi="宋体" w:hint="eastAsia"/>
                <w:sz w:val="20"/>
              </w:rPr>
              <w:t>学科代码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宋体" w:cs="宋体" w:eastAsia="宋体" w:hAnsi="宋体"/>
                <w:sz w:val="20"/>
              </w:rPr>
            </w:pPr>
          </w:p>
        </w:tc>
      </w:tr>
      <w:tr>
        <w:tblPrEx/>
        <w:trPr>
          <w:trHeight w:val="681" w:hRule="atLeast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cs="宋体" w:hAnsi="宋体"/>
                <w:b/>
                <w:sz w:val="24"/>
              </w:rPr>
            </w:pPr>
            <w:r>
              <w:rPr>
                <w:rFonts w:cs="宋体" w:hAnsi="宋体" w:hint="eastAsia"/>
                <w:b/>
                <w:sz w:val="24"/>
              </w:rPr>
              <w:t>手机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ind w:left="1"/>
              <w:rPr>
                <w:rFonts w:ascii="宋体" w:cs="宋体" w:eastAsia="宋体" w:hAnsi="宋体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cs="宋体" w:hAnsi="宋体"/>
                <w:b/>
                <w:sz w:val="24"/>
              </w:rPr>
            </w:pPr>
            <w:r>
              <w:rPr>
                <w:rFonts w:cs="宋体" w:hAnsi="宋体" w:hint="eastAsia"/>
                <w:b/>
                <w:sz w:val="24"/>
              </w:rPr>
              <w:t xml:space="preserve">e-mail 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ind w:left="1"/>
              <w:rPr>
                <w:rFonts w:ascii="宋体" w:cs="宋体" w:eastAsia="宋体" w:hAnsi="宋体"/>
                <w:sz w:val="20"/>
              </w:rPr>
            </w:pPr>
            <w:r>
              <w:rPr>
                <w:rFonts w:cs="宋体" w:hAnsi="宋体" w:hint="eastAsia"/>
                <w:b/>
                <w:sz w:val="24"/>
              </w:rPr>
              <w:t xml:space="preserve"> </w:t>
            </w:r>
          </w:p>
        </w:tc>
      </w:tr>
      <w:tr>
        <w:tblPrEx/>
        <w:trPr>
          <w:trHeight w:val="681" w:hRule="atLeast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cs="宋体" w:hAnsi="宋体"/>
                <w:b/>
                <w:sz w:val="24"/>
              </w:rPr>
            </w:pPr>
            <w:r>
              <w:rPr>
                <w:rFonts w:cs="宋体" w:hAnsi="宋体" w:hint="eastAsia"/>
                <w:b/>
                <w:sz w:val="24"/>
              </w:rPr>
              <w:t>经费概算（万元）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ind w:left="1"/>
              <w:rPr>
                <w:rFonts w:ascii="宋体" w:cs="宋体" w:eastAsia="宋体" w:hAnsi="宋体"/>
                <w:sz w:val="20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ind w:left="1"/>
              <w:rPr>
                <w:rFonts w:ascii="宋体" w:cs="宋体" w:eastAsia="宋体" w:hAnsi="宋体"/>
                <w:sz w:val="20"/>
              </w:rPr>
            </w:pPr>
            <w:r>
              <w:rPr>
                <w:rFonts w:ascii="宋体" w:cs="宋体" w:eastAsia="宋体" w:hAnsi="宋体" w:hint="eastAsia"/>
                <w:sz w:val="20"/>
              </w:rPr>
              <w:t>其中：自筹（万元）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ind w:left="1"/>
              <w:rPr>
                <w:rFonts w:ascii="宋体" w:cs="宋体" w:eastAsia="宋体" w:hAnsi="宋体"/>
                <w:sz w:val="20"/>
              </w:rPr>
            </w:pPr>
          </w:p>
        </w:tc>
      </w:tr>
      <w:tr>
        <w:tblPrEx/>
        <w:trPr>
          <w:trHeight w:val="2735" w:hRule="atLeast"/>
        </w:trPr>
        <w:tc>
          <w:tcPr>
            <w:tcW w:w="8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Times New Roman" w:cs="宋体" w:hAnsi="Times New Roman" w:hint="eastAsia"/>
                <w:b/>
                <w:sz w:val="24"/>
              </w:rPr>
              <w:t>建议依据</w:t>
            </w:r>
            <w:r>
              <w:rPr>
                <w:rFonts w:ascii="Times New Roman" w:cs="宋体" w:hAnsi="Times New Roman" w:hint="eastAsia"/>
                <w:b/>
                <w:sz w:val="24"/>
              </w:rPr>
              <w:t>（从</w:t>
            </w:r>
            <w:r>
              <w:rPr>
                <w:rFonts w:ascii="Times New Roman" w:cs="宋体" w:hAnsi="Times New Roman" w:hint="eastAsia"/>
                <w:b/>
                <w:sz w:val="24"/>
              </w:rPr>
              <w:t>产业</w:t>
            </w:r>
            <w:r>
              <w:rPr>
                <w:rFonts w:ascii="Times New Roman" w:cs="宋体" w:hAnsi="Times New Roman" w:hint="eastAsia"/>
                <w:b/>
                <w:sz w:val="24"/>
              </w:rPr>
              <w:t>应用需求</w:t>
            </w:r>
            <w:r>
              <w:rPr>
                <w:rFonts w:ascii="Times New Roman" w:cs="宋体" w:hAnsi="Times New Roman" w:hint="eastAsia"/>
                <w:b/>
                <w:sz w:val="24"/>
              </w:rPr>
              <w:t>、</w:t>
            </w:r>
            <w:r>
              <w:rPr>
                <w:rFonts w:ascii="Times New Roman" w:cs="宋体" w:hAnsi="Times New Roman" w:hint="eastAsia"/>
                <w:b/>
                <w:sz w:val="24"/>
              </w:rPr>
              <w:t>科学意义</w:t>
            </w:r>
            <w:r>
              <w:rPr>
                <w:rFonts w:ascii="Times New Roman" w:cs="宋体" w:hAnsi="Times New Roman" w:hint="eastAsia"/>
                <w:b/>
                <w:sz w:val="24"/>
              </w:rPr>
              <w:t>和研究现状</w:t>
            </w:r>
            <w:r>
              <w:rPr>
                <w:rFonts w:ascii="Times New Roman" w:cs="宋体" w:hAnsi="Times New Roman" w:hint="eastAsia"/>
                <w:b/>
                <w:sz w:val="24"/>
              </w:rPr>
              <w:t>等方面进行分析，不超过</w:t>
            </w:r>
            <w:r>
              <w:rPr>
                <w:rFonts w:ascii="Times New Roman" w:eastAsia="宋体" w:hAnsi="Times New Roman" w:hint="eastAsia"/>
                <w:b/>
                <w:sz w:val="24"/>
              </w:rPr>
              <w:t>2</w:t>
            </w:r>
            <w:r>
              <w:rPr>
                <w:rFonts w:ascii="Times New Roman" w:eastAsia="宋体" w:hAnsi="Times New Roman"/>
                <w:b/>
                <w:sz w:val="24"/>
              </w:rPr>
              <w:t>000</w:t>
            </w:r>
            <w:r>
              <w:rPr>
                <w:rFonts w:ascii="Times New Roman" w:cs="宋体" w:hAnsi="Times New Roman" w:hint="eastAsia"/>
                <w:b/>
                <w:sz w:val="24"/>
              </w:rPr>
              <w:t>字）</w:t>
            </w:r>
          </w:p>
          <w:p>
            <w:pPr>
              <w:pStyle w:val="style0"/>
              <w:spacing w:lineRule="auto" w:line="360"/>
              <w:ind w:firstLine="482" w:firstLineChars="200"/>
              <w:rPr>
                <w:rFonts w:ascii="Times New Roman" w:cs="宋体" w:hAnsi="Times New Roman"/>
                <w:b/>
                <w:sz w:val="24"/>
              </w:rPr>
            </w:pPr>
          </w:p>
        </w:tc>
      </w:tr>
      <w:tr>
        <w:tblPrEx/>
        <w:trPr>
          <w:trHeight w:val="2239" w:hRule="atLeast"/>
        </w:trPr>
        <w:tc>
          <w:tcPr>
            <w:tcW w:w="8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pStyle w:val="style0"/>
              <w:rPr>
                <w:rFonts w:ascii="Times New Roman" w:cs="宋体" w:hAnsi="Times New Roman"/>
                <w:sz w:val="24"/>
              </w:rPr>
            </w:pPr>
            <w:r>
              <w:rPr>
                <w:rFonts w:ascii="Times New Roman" w:cs="宋体" w:hAnsi="Times New Roman" w:hint="eastAsia"/>
                <w:b/>
                <w:sz w:val="24"/>
              </w:rPr>
              <w:t>主要研究内容</w:t>
            </w:r>
            <w:r>
              <w:rPr>
                <w:rFonts w:ascii="Times New Roman" w:cs="宋体" w:hAnsi="Times New Roman" w:hint="eastAsia"/>
                <w:b/>
                <w:sz w:val="24"/>
              </w:rPr>
              <w:t>、拟解决的关键科学问题</w:t>
            </w:r>
            <w:r>
              <w:rPr>
                <w:rFonts w:ascii="Times New Roman" w:cs="宋体" w:hAnsi="Times New Roman" w:hint="eastAsia"/>
                <w:b/>
                <w:sz w:val="24"/>
              </w:rPr>
              <w:t>及</w:t>
            </w:r>
            <w:r>
              <w:rPr>
                <w:rFonts w:ascii="Times New Roman" w:cs="宋体" w:hAnsi="Times New Roman" w:hint="eastAsia"/>
                <w:b/>
                <w:sz w:val="24"/>
              </w:rPr>
              <w:t>2</w:t>
            </w:r>
            <w:r>
              <w:rPr>
                <w:rFonts w:ascii="Times New Roman" w:cs="宋体" w:hAnsi="Times New Roman" w:hint="eastAsia"/>
                <w:b/>
                <w:sz w:val="24"/>
              </w:rPr>
              <w:t>年</w:t>
            </w:r>
            <w:r>
              <w:rPr>
                <w:rFonts w:ascii="Times New Roman" w:cs="宋体" w:hAnsi="Times New Roman" w:hint="eastAsia"/>
                <w:b/>
                <w:sz w:val="24"/>
              </w:rPr>
              <w:t>预期目标</w:t>
            </w:r>
            <w:r>
              <w:rPr>
                <w:rFonts w:ascii="Times New Roman" w:cs="宋体" w:hAnsi="Times New Roman" w:hint="eastAsia"/>
                <w:sz w:val="24"/>
              </w:rPr>
              <w:t>（不超过</w:t>
            </w:r>
            <w:r>
              <w:rPr>
                <w:rFonts w:ascii="Times New Roman" w:eastAsia="宋体" w:hAnsi="Times New Roman" w:hint="eastAsia"/>
                <w:sz w:val="24"/>
              </w:rPr>
              <w:t>10</w:t>
            </w:r>
            <w:r>
              <w:rPr>
                <w:rFonts w:ascii="Times New Roman" w:eastAsia="宋体" w:hAnsi="Times New Roman"/>
                <w:sz w:val="24"/>
              </w:rPr>
              <w:t>00</w:t>
            </w:r>
            <w:r>
              <w:rPr>
                <w:rFonts w:ascii="Times New Roman" w:cs="宋体" w:hAnsi="Times New Roman" w:hint="eastAsia"/>
                <w:sz w:val="24"/>
              </w:rPr>
              <w:t>字）</w:t>
            </w:r>
          </w:p>
          <w:p>
            <w:pPr>
              <w:pStyle w:val="style179"/>
              <w:spacing w:lineRule="auto" w:line="360"/>
              <w:ind w:firstLine="0" w:firstLineChars="0"/>
              <w:rPr>
                <w:rFonts w:ascii="Times New Roman" w:cs="宋体" w:hAnsi="Times New Roman"/>
                <w:kern w:val="0"/>
                <w:sz w:val="24"/>
              </w:rPr>
            </w:pPr>
          </w:p>
        </w:tc>
      </w:tr>
      <w:tr>
        <w:tblPrEx/>
        <w:trPr>
          <w:trHeight w:val="1703" w:hRule="atLeast"/>
        </w:trPr>
        <w:tc>
          <w:tcPr>
            <w:tcW w:w="8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cs="宋体" w:hAnsi="Times New Roman" w:hint="eastAsia"/>
                <w:b/>
                <w:sz w:val="24"/>
              </w:rPr>
              <w:t>我省相关工作基础及在全国的地位</w:t>
            </w:r>
            <w:r>
              <w:rPr>
                <w:rFonts w:ascii="Times New Roman" w:cs="宋体" w:hAnsi="Times New Roman" w:hint="eastAsia"/>
                <w:sz w:val="24"/>
              </w:rPr>
              <w:t>（不超过</w:t>
            </w:r>
            <w:r>
              <w:rPr>
                <w:rFonts w:ascii="Times New Roman" w:eastAsia="宋体" w:hAnsi="Times New Roman"/>
                <w:sz w:val="24"/>
              </w:rPr>
              <w:t>500</w:t>
            </w:r>
            <w:r>
              <w:rPr>
                <w:rFonts w:ascii="Times New Roman" w:cs="宋体" w:hAnsi="Times New Roman" w:hint="eastAsia"/>
                <w:sz w:val="24"/>
              </w:rPr>
              <w:t>字）</w:t>
            </w:r>
          </w:p>
          <w:p>
            <w:pPr>
              <w:pStyle w:val="style0"/>
              <w:rPr>
                <w:rFonts w:ascii="Times New Roman" w:eastAsia="宋体" w:hAnsi="Times New Roman"/>
                <w:sz w:val="24"/>
              </w:rPr>
            </w:pPr>
          </w:p>
          <w:p>
            <w:pPr>
              <w:pStyle w:val="style0"/>
              <w:spacing w:lineRule="auto" w:line="360"/>
              <w:ind w:firstLine="480" w:firstLineChars="200"/>
              <w:rPr>
                <w:rFonts w:ascii="Times New Roman" w:cs="宋体" w:hAnsi="Times New Roman"/>
                <w:sz w:val="24"/>
              </w:rPr>
            </w:pPr>
          </w:p>
        </w:tc>
      </w:tr>
      <w:tr>
        <w:tblPrEx/>
        <w:trPr>
          <w:trHeight w:val="1543" w:hRule="atLeast"/>
        </w:trPr>
        <w:tc>
          <w:tcPr>
            <w:tcW w:w="8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cs="宋体" w:hAnsi="Times New Roman" w:hint="eastAsia"/>
                <w:b/>
                <w:sz w:val="24"/>
              </w:rPr>
              <w:t>建议人本人及团队情况</w:t>
            </w:r>
            <w:r>
              <w:rPr>
                <w:rFonts w:ascii="Times New Roman" w:cs="宋体" w:hAnsi="Times New Roman" w:hint="eastAsia"/>
                <w:b/>
                <w:sz w:val="24"/>
              </w:rPr>
              <w:t>简介</w:t>
            </w:r>
            <w:r>
              <w:rPr>
                <w:rFonts w:ascii="Times New Roman" w:cs="宋体" w:hAnsi="Times New Roman" w:hint="eastAsia"/>
                <w:sz w:val="24"/>
              </w:rPr>
              <w:t>（不超过</w:t>
            </w:r>
            <w:r>
              <w:rPr>
                <w:rFonts w:ascii="Times New Roman" w:eastAsia="宋体" w:hAnsi="Times New Roman"/>
                <w:sz w:val="24"/>
              </w:rPr>
              <w:t>500</w:t>
            </w:r>
            <w:r>
              <w:rPr>
                <w:rFonts w:ascii="Times New Roman" w:cs="宋体" w:hAnsi="Times New Roman" w:hint="eastAsia"/>
                <w:sz w:val="24"/>
              </w:rPr>
              <w:t>字）</w:t>
            </w:r>
          </w:p>
          <w:p>
            <w:pPr>
              <w:pStyle w:val="style179"/>
              <w:spacing w:lineRule="auto" w:line="360"/>
              <w:ind w:firstLine="480"/>
              <w:rPr>
                <w:rFonts w:ascii="Times New Roman" w:cs="Times New Roman" w:hAnsi="宋体"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仿宋_GB2312" w:eastAsia="仿宋_GB2312"/>
          <w:sz w:val="22"/>
          <w:szCs w:val="32"/>
        </w:rPr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0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F9667BC"/>
    <w:lvl w:ilvl="0" w:tplc="DF1CD48E">
      <w:start w:val="1"/>
      <w:numFmt w:val="japaneseCounting"/>
      <w:lvlText w:val="%1、"/>
      <w:lvlJc w:val="left"/>
      <w:pPr>
        <w:ind w:left="135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ind w:left="4416" w:hanging="4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94">
    <w:name w:val="Normal (Web)"/>
    <w:basedOn w:val="style0"/>
    <w:next w:val="style94"/>
    <w:uiPriority w:val="99"/>
    <w:pPr>
      <w:widowControl/>
      <w:spacing w:before="100" w:beforeAutospacing="true" w:after="100" w:afterAutospacing="true"/>
      <w:jc w:val="left"/>
    </w:pPr>
    <w:rPr>
      <w:rFonts w:ascii="宋体" w:cs="宋体" w:eastAsia="宋体" w:hAnsi="宋体"/>
      <w:kern w:val="0"/>
      <w:sz w:val="24"/>
      <w:szCs w:val="24"/>
    </w:rPr>
  </w:style>
  <w:style w:type="paragraph" w:styleId="style76">
    <w:name w:val="Date"/>
    <w:basedOn w:val="style0"/>
    <w:next w:val="style0"/>
    <w:link w:val="style4099"/>
    <w:uiPriority w:val="99"/>
    <w:pPr>
      <w:ind w:left="100" w:leftChars="2500"/>
    </w:pPr>
    <w:rPr/>
  </w:style>
  <w:style w:type="character" w:customStyle="1" w:styleId="style4099">
    <w:name w:val="日期 Char"/>
    <w:basedOn w:val="style65"/>
    <w:next w:val="style4099"/>
    <w:link w:val="style76"/>
    <w:uiPriority w:val="99"/>
  </w:style>
  <w:style w:type="paragraph" w:customStyle="1" w:styleId="style4100">
    <w:name w:val="列出段落11"/>
    <w:basedOn w:val="style0"/>
    <w:next w:val="style4100"/>
    <w:qFormat/>
    <w:uiPriority w:val="99"/>
    <w:pPr>
      <w:ind w:firstLine="420" w:firstLineChars="200"/>
    </w:pPr>
    <w:rPr>
      <w:szCs w:val="24"/>
    </w:rPr>
  </w:style>
  <w:style w:type="paragraph" w:customStyle="1" w:styleId="style4101">
    <w:name w:val="列出段落4"/>
    <w:basedOn w:val="style0"/>
    <w:next w:val="style4101"/>
    <w:qFormat/>
    <w:uiPriority w:val="99"/>
    <w:pPr>
      <w:ind w:firstLine="420" w:firstLineChars="200"/>
    </w:pPr>
    <w:rPr>
      <w:szCs w:val="24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E3AF6-64FF-4A98-B210-6BFB805AF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Words>754</Words>
  <Characters>862</Characters>
  <Application>WPS Office</Application>
  <DocSecurity>0</DocSecurity>
  <Paragraphs>63</Paragraphs>
  <ScaleCrop>false</ScaleCrop>
  <LinksUpToDate>false</LinksUpToDate>
  <CharactersWithSpaces>893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2017-08-07T09:39:00Z</dcterms:created>
  <dc:creator>jiabo</dc:creator>
  <lastModifiedBy>KIW-AL10</lastModifiedBy>
  <lastPrinted>2017-08-02T09:33:00Z</lastPrinted>
  <dcterms:modified xsi:type="dcterms:W3CDTF">2017-08-09T13:43:23Z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