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3BF" w:rsidRPr="005179CB" w:rsidRDefault="00D863BF" w:rsidP="00D863BF">
      <w:pPr>
        <w:spacing w:line="580" w:lineRule="exact"/>
        <w:rPr>
          <w:rFonts w:ascii="仿宋_GB2312" w:eastAsia="仿宋_GB2312" w:hAnsi="宋体" w:hint="eastAsia"/>
          <w:sz w:val="32"/>
          <w:szCs w:val="32"/>
        </w:rPr>
      </w:pPr>
      <w:r w:rsidRPr="005179CB">
        <w:rPr>
          <w:rFonts w:ascii="仿宋_GB2312" w:eastAsia="仿宋_GB2312" w:hAnsi="宋体" w:hint="eastAsia"/>
          <w:sz w:val="32"/>
          <w:szCs w:val="32"/>
        </w:rPr>
        <w:t>附件</w:t>
      </w:r>
      <w:r>
        <w:rPr>
          <w:rFonts w:ascii="仿宋_GB2312" w:eastAsia="仿宋_GB2312" w:hAnsi="宋体" w:hint="eastAsia"/>
          <w:sz w:val="32"/>
          <w:szCs w:val="32"/>
        </w:rPr>
        <w:t>1</w:t>
      </w:r>
      <w:r w:rsidRPr="005179CB">
        <w:rPr>
          <w:rFonts w:ascii="仿宋_GB2312" w:eastAsia="仿宋_GB2312" w:hAnsi="宋体" w:hint="eastAsia"/>
          <w:sz w:val="32"/>
          <w:szCs w:val="32"/>
        </w:rPr>
        <w:t>：</w:t>
      </w:r>
    </w:p>
    <w:p w:rsidR="00D863BF" w:rsidRPr="00C963F5" w:rsidRDefault="00D863BF" w:rsidP="00D863BF">
      <w:pPr>
        <w:spacing w:line="580" w:lineRule="exact"/>
        <w:jc w:val="center"/>
        <w:rPr>
          <w:rFonts w:ascii="宋体" w:hAnsi="宋体" w:hint="eastAsia"/>
          <w:b/>
          <w:sz w:val="44"/>
          <w:szCs w:val="44"/>
        </w:rPr>
      </w:pPr>
      <w:r w:rsidRPr="00C963F5">
        <w:rPr>
          <w:rFonts w:ascii="宋体" w:hAnsi="宋体" w:hint="eastAsia"/>
          <w:b/>
          <w:sz w:val="44"/>
          <w:szCs w:val="44"/>
        </w:rPr>
        <w:t>201</w:t>
      </w:r>
      <w:r>
        <w:rPr>
          <w:rFonts w:ascii="宋体" w:hAnsi="宋体" w:hint="eastAsia"/>
          <w:b/>
          <w:sz w:val="44"/>
          <w:szCs w:val="44"/>
        </w:rPr>
        <w:t>6</w:t>
      </w:r>
      <w:r w:rsidRPr="00C963F5">
        <w:rPr>
          <w:rFonts w:ascii="宋体" w:hAnsi="宋体" w:hint="eastAsia"/>
          <w:b/>
          <w:sz w:val="44"/>
          <w:szCs w:val="44"/>
        </w:rPr>
        <w:t>年度中医药科研项目招标指南</w:t>
      </w:r>
    </w:p>
    <w:p w:rsidR="00D863BF" w:rsidRPr="006D38D5" w:rsidRDefault="00D863BF" w:rsidP="00D863BF">
      <w:pPr>
        <w:spacing w:line="580" w:lineRule="exact"/>
        <w:ind w:firstLineChars="200" w:firstLine="422"/>
        <w:rPr>
          <w:rFonts w:ascii="仿宋_GB2312" w:eastAsia="仿宋_GB2312" w:hAnsi="宋体" w:hint="eastAsia"/>
          <w:b/>
          <w:szCs w:val="21"/>
        </w:rPr>
      </w:pPr>
    </w:p>
    <w:p w:rsidR="00D863BF" w:rsidRPr="002B59E3" w:rsidRDefault="00D863BF" w:rsidP="00D863BF">
      <w:pPr>
        <w:widowControl/>
        <w:shd w:val="clear" w:color="auto" w:fill="FFFFFF"/>
        <w:spacing w:line="580" w:lineRule="exact"/>
        <w:ind w:firstLine="645"/>
        <w:jc w:val="left"/>
        <w:rPr>
          <w:rFonts w:ascii="华文中宋" w:eastAsia="华文中宋" w:hAnsi="华文中宋" w:cs="宋体" w:hint="eastAsia"/>
          <w:b/>
          <w:color w:val="000000"/>
          <w:kern w:val="0"/>
          <w:sz w:val="32"/>
          <w:szCs w:val="32"/>
        </w:rPr>
      </w:pPr>
      <w:r w:rsidRPr="002B59E3">
        <w:rPr>
          <w:rFonts w:ascii="华文中宋" w:eastAsia="华文中宋" w:hAnsi="华文中宋" w:cs="宋体" w:hint="eastAsia"/>
          <w:b/>
          <w:color w:val="000000"/>
          <w:kern w:val="0"/>
          <w:sz w:val="32"/>
          <w:szCs w:val="32"/>
        </w:rPr>
        <w:t>一、中医药防治慢性病研究</w:t>
      </w:r>
    </w:p>
    <w:p w:rsidR="00D863BF" w:rsidRPr="007150E7"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43"/>
          <w:szCs w:val="43"/>
        </w:rPr>
      </w:pPr>
      <w:r w:rsidRPr="002B59E3">
        <w:rPr>
          <w:rFonts w:ascii="仿宋_GB2312" w:eastAsia="仿宋_GB2312" w:hAnsi="宋体" w:cs="宋体" w:hint="eastAsia"/>
          <w:b/>
          <w:color w:val="000000"/>
          <w:kern w:val="0"/>
          <w:sz w:val="32"/>
          <w:szCs w:val="32"/>
        </w:rPr>
        <w:t>1、研究范围。</w:t>
      </w:r>
      <w:r w:rsidRPr="007150E7">
        <w:rPr>
          <w:rFonts w:ascii="仿宋_GB2312" w:eastAsia="仿宋_GB2312" w:hAnsi="宋体" w:cs="宋体" w:hint="eastAsia"/>
          <w:color w:val="000000"/>
          <w:kern w:val="0"/>
          <w:sz w:val="32"/>
          <w:szCs w:val="32"/>
        </w:rPr>
        <w:t>针对具有中医治疗优势和前期</w:t>
      </w:r>
      <w:bookmarkStart w:id="0" w:name="_GoBack"/>
      <w:bookmarkEnd w:id="0"/>
      <w:r w:rsidRPr="007150E7">
        <w:rPr>
          <w:rFonts w:ascii="仿宋_GB2312" w:eastAsia="仿宋_GB2312" w:hAnsi="宋体" w:cs="宋体" w:hint="eastAsia"/>
          <w:color w:val="000000"/>
          <w:kern w:val="0"/>
          <w:sz w:val="32"/>
          <w:szCs w:val="32"/>
        </w:rPr>
        <w:t>基础的糖尿病及并发症、慢性阻塞性肺疾病、心脑血管疾病、肾病、中风后遗症、抑郁症、骨质疏松症、皮炎等疾病开展相关研究。</w:t>
      </w:r>
    </w:p>
    <w:p w:rsidR="00D863BF" w:rsidRPr="007150E7"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43"/>
          <w:szCs w:val="43"/>
        </w:rPr>
      </w:pPr>
      <w:r w:rsidRPr="002B59E3">
        <w:rPr>
          <w:rFonts w:ascii="仿宋_GB2312" w:eastAsia="仿宋_GB2312" w:hAnsi="宋体" w:cs="宋体" w:hint="eastAsia"/>
          <w:b/>
          <w:color w:val="000000"/>
          <w:kern w:val="0"/>
          <w:sz w:val="32"/>
          <w:szCs w:val="32"/>
        </w:rPr>
        <w:t>2、技术要求</w:t>
      </w:r>
      <w:r w:rsidRPr="002B59E3">
        <w:rPr>
          <w:rFonts w:ascii="仿宋_GB2312" w:eastAsia="仿宋_GB2312" w:hAnsi="宋体" w:cs="宋体" w:hint="eastAsia"/>
          <w:b/>
          <w:color w:val="000000"/>
          <w:kern w:val="0"/>
          <w:sz w:val="43"/>
          <w:szCs w:val="43"/>
        </w:rPr>
        <w:t>。</w:t>
      </w:r>
      <w:r w:rsidRPr="007150E7">
        <w:rPr>
          <w:rFonts w:ascii="仿宋_GB2312" w:eastAsia="仿宋_GB2312" w:hAnsi="宋体" w:cs="宋体" w:hint="eastAsia"/>
          <w:color w:val="0D0D0D"/>
          <w:kern w:val="0"/>
          <w:sz w:val="32"/>
          <w:szCs w:val="32"/>
        </w:rPr>
        <w:t>开展患者动态信息跟踪与主动医疗服务相融合的模式的研究，形成基于循证医学研究（队列研究）、长期随访观察和远期疗效评价的机制和模式。构建生物标本收集规范流程与临床资料的信息化管理系统，形成符合中医特点的标准化、系统化、规范化的慢病防治生物信息资源库，开展慢病管理模式及推广应用研究。</w:t>
      </w:r>
    </w:p>
    <w:p w:rsidR="00D863BF" w:rsidRDefault="00D863BF" w:rsidP="00D863BF">
      <w:pPr>
        <w:widowControl/>
        <w:shd w:val="clear" w:color="auto" w:fill="FFFFFF"/>
        <w:spacing w:line="580" w:lineRule="exact"/>
        <w:ind w:firstLine="645"/>
        <w:jc w:val="left"/>
        <w:rPr>
          <w:rFonts w:ascii="华文中宋" w:eastAsia="华文中宋" w:hAnsi="华文中宋" w:cs="宋体" w:hint="eastAsia"/>
          <w:b/>
          <w:color w:val="000000"/>
          <w:kern w:val="0"/>
          <w:sz w:val="32"/>
          <w:szCs w:val="32"/>
        </w:rPr>
      </w:pPr>
      <w:r w:rsidRPr="002B59E3">
        <w:rPr>
          <w:rFonts w:ascii="华文中宋" w:eastAsia="华文中宋" w:hAnsi="华文中宋" w:cs="宋体" w:hint="eastAsia"/>
          <w:b/>
          <w:color w:val="000000"/>
          <w:kern w:val="0"/>
          <w:sz w:val="32"/>
          <w:szCs w:val="32"/>
        </w:rPr>
        <w:t>二、中医药基础研究类</w:t>
      </w:r>
    </w:p>
    <w:p w:rsidR="00D863BF" w:rsidRPr="007150E7"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43"/>
          <w:szCs w:val="43"/>
        </w:rPr>
      </w:pPr>
      <w:r w:rsidRPr="002B59E3">
        <w:rPr>
          <w:rFonts w:ascii="仿宋_GB2312" w:eastAsia="仿宋_GB2312" w:hAnsi="宋体" w:cs="宋体" w:hint="eastAsia"/>
          <w:b/>
          <w:color w:val="000000"/>
          <w:kern w:val="0"/>
          <w:sz w:val="32"/>
          <w:szCs w:val="32"/>
        </w:rPr>
        <w:t>1、研究范围。</w:t>
      </w:r>
      <w:r w:rsidRPr="007150E7">
        <w:rPr>
          <w:rFonts w:ascii="仿宋_GB2312" w:eastAsia="仿宋_GB2312" w:hAnsi="宋体" w:cs="宋体" w:hint="eastAsia"/>
          <w:color w:val="000000"/>
          <w:kern w:val="0"/>
          <w:sz w:val="32"/>
          <w:szCs w:val="32"/>
        </w:rPr>
        <w:t>中医理论研究（中医临床理论体系研究、中医关键基础理论研究）；民间特色诊疗技术的挖掘与研究；老年病特色诊疗技术的研究与推广；中药基础研究（中药药性理论研究、方剂配伍理论研究）；中药复方药效物质基础和作用机理研究；中药药效物质基础和生物活性评价研究；中药饮片炮制标准化与安全性研究等。</w:t>
      </w:r>
    </w:p>
    <w:p w:rsidR="00D863BF" w:rsidRPr="00F05140" w:rsidRDefault="00D863BF" w:rsidP="00D863BF">
      <w:pPr>
        <w:widowControl/>
        <w:shd w:val="clear" w:color="auto" w:fill="FFFFFF"/>
        <w:spacing w:line="580" w:lineRule="exact"/>
        <w:ind w:firstLine="640"/>
        <w:jc w:val="left"/>
        <w:rPr>
          <w:rFonts w:ascii="仿宋_GB2312" w:eastAsia="仿宋_GB2312" w:hAnsi="宋体" w:cs="宋体" w:hint="eastAsia"/>
          <w:color w:val="000000"/>
          <w:kern w:val="0"/>
          <w:sz w:val="32"/>
          <w:szCs w:val="32"/>
        </w:rPr>
      </w:pPr>
      <w:r w:rsidRPr="002B59E3">
        <w:rPr>
          <w:rFonts w:ascii="仿宋_GB2312" w:eastAsia="仿宋_GB2312" w:hAnsi="宋体" w:cs="宋体" w:hint="eastAsia"/>
          <w:b/>
          <w:color w:val="000000"/>
          <w:kern w:val="0"/>
          <w:sz w:val="32"/>
          <w:szCs w:val="32"/>
        </w:rPr>
        <w:t>2、技术要求。</w:t>
      </w:r>
      <w:r w:rsidRPr="002B59E3">
        <w:rPr>
          <w:rFonts w:ascii="仿宋_GB2312" w:eastAsia="仿宋_GB2312" w:hAnsi="宋体" w:cs="宋体" w:hint="eastAsia"/>
          <w:color w:val="000000"/>
          <w:kern w:val="0"/>
          <w:sz w:val="32"/>
          <w:szCs w:val="32"/>
        </w:rPr>
        <w:t>应注重继承，结合临床，目标明确，概念明确，表述规范，研究方案设计合理，技术路线清晰可行。</w:t>
      </w:r>
    </w:p>
    <w:p w:rsidR="00D863BF" w:rsidRDefault="00D863BF" w:rsidP="00D863BF">
      <w:pPr>
        <w:widowControl/>
        <w:shd w:val="clear" w:color="auto" w:fill="FFFFFF"/>
        <w:spacing w:line="580" w:lineRule="exact"/>
        <w:ind w:firstLine="645"/>
        <w:jc w:val="left"/>
        <w:rPr>
          <w:rFonts w:ascii="华文中宋" w:eastAsia="华文中宋" w:hAnsi="华文中宋" w:cs="宋体" w:hint="eastAsia"/>
          <w:b/>
          <w:color w:val="000000"/>
          <w:kern w:val="0"/>
          <w:sz w:val="32"/>
          <w:szCs w:val="32"/>
        </w:rPr>
      </w:pPr>
      <w:r w:rsidRPr="002B59E3">
        <w:rPr>
          <w:rFonts w:ascii="华文中宋" w:eastAsia="华文中宋" w:hAnsi="华文中宋" w:cs="宋体" w:hint="eastAsia"/>
          <w:b/>
          <w:color w:val="000000"/>
          <w:kern w:val="0"/>
          <w:sz w:val="32"/>
          <w:szCs w:val="32"/>
        </w:rPr>
        <w:t>三、中医临床研究类</w:t>
      </w:r>
    </w:p>
    <w:p w:rsidR="00D863BF"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32"/>
          <w:szCs w:val="32"/>
        </w:rPr>
      </w:pPr>
      <w:r w:rsidRPr="002B59E3">
        <w:rPr>
          <w:rFonts w:ascii="仿宋_GB2312" w:eastAsia="仿宋_GB2312" w:hAnsi="宋体" w:cs="宋体" w:hint="eastAsia"/>
          <w:b/>
          <w:color w:val="000000"/>
          <w:kern w:val="0"/>
          <w:sz w:val="32"/>
          <w:szCs w:val="32"/>
        </w:rPr>
        <w:lastRenderedPageBreak/>
        <w:t>1、研究范围。</w:t>
      </w:r>
      <w:r w:rsidRPr="002B59E3">
        <w:rPr>
          <w:rFonts w:ascii="仿宋_GB2312" w:eastAsia="仿宋_GB2312" w:hAnsi="宋体" w:cs="宋体" w:hint="eastAsia"/>
          <w:color w:val="000000"/>
          <w:kern w:val="0"/>
          <w:sz w:val="32"/>
          <w:szCs w:val="32"/>
        </w:rPr>
        <w:t>中医药治疗（包括非药物疗法）有明显优势的、前期研究基础较好的疑难病、常见病、多发病等病种的临床诊疗方案与方法研究；</w:t>
      </w:r>
      <w:proofErr w:type="gramStart"/>
      <w:r w:rsidRPr="002B59E3">
        <w:rPr>
          <w:rFonts w:ascii="仿宋_GB2312" w:eastAsia="仿宋_GB2312" w:hAnsi="宋体" w:cs="宋体" w:hint="eastAsia"/>
          <w:color w:val="000000"/>
          <w:kern w:val="0"/>
          <w:sz w:val="32"/>
          <w:szCs w:val="32"/>
        </w:rPr>
        <w:t>围手术期</w:t>
      </w:r>
      <w:proofErr w:type="gramEnd"/>
      <w:r w:rsidRPr="002B59E3">
        <w:rPr>
          <w:rFonts w:ascii="仿宋_GB2312" w:eastAsia="仿宋_GB2312" w:hAnsi="宋体" w:cs="宋体" w:hint="eastAsia"/>
          <w:color w:val="000000"/>
          <w:kern w:val="0"/>
          <w:sz w:val="32"/>
          <w:szCs w:val="32"/>
        </w:rPr>
        <w:t>中医药干预诊疗方案与方法研究；ICU危重病中医药干预诊疗方案与方法研究；重点专科优势病种的推广应用研究；临床适宜技术的研究与推广。</w:t>
      </w:r>
    </w:p>
    <w:p w:rsidR="00D863BF"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32"/>
          <w:szCs w:val="32"/>
        </w:rPr>
      </w:pPr>
      <w:r w:rsidRPr="002B59E3">
        <w:rPr>
          <w:rFonts w:ascii="仿宋_GB2312" w:eastAsia="仿宋_GB2312" w:hAnsi="宋体" w:cs="宋体" w:hint="eastAsia"/>
          <w:b/>
          <w:color w:val="000000"/>
          <w:kern w:val="0"/>
          <w:sz w:val="32"/>
          <w:szCs w:val="32"/>
        </w:rPr>
        <w:t>2、技术要求。</w:t>
      </w:r>
      <w:r w:rsidRPr="002B59E3">
        <w:rPr>
          <w:rFonts w:ascii="仿宋_GB2312" w:eastAsia="仿宋_GB2312" w:hAnsi="宋体" w:cs="宋体" w:hint="eastAsia"/>
          <w:color w:val="000000"/>
          <w:kern w:val="0"/>
          <w:sz w:val="32"/>
          <w:szCs w:val="32"/>
        </w:rPr>
        <w:t>研究方案（方法）应中医特色鲜明，设计科学合理、实用性和操作性强，采用的检测指标切合实际，能说明</w:t>
      </w:r>
      <w:r>
        <w:rPr>
          <w:rFonts w:ascii="仿宋_GB2312" w:eastAsia="仿宋_GB2312" w:hAnsi="宋体" w:cs="宋体" w:hint="eastAsia"/>
          <w:color w:val="000000"/>
          <w:kern w:val="0"/>
          <w:sz w:val="32"/>
          <w:szCs w:val="32"/>
        </w:rPr>
        <w:t>。</w:t>
      </w:r>
    </w:p>
    <w:p w:rsidR="00D863BF" w:rsidRPr="002B59E3" w:rsidRDefault="00D863BF" w:rsidP="00D863BF">
      <w:pPr>
        <w:widowControl/>
        <w:shd w:val="clear" w:color="auto" w:fill="FFFFFF"/>
        <w:spacing w:line="580" w:lineRule="exact"/>
        <w:ind w:firstLine="645"/>
        <w:jc w:val="left"/>
        <w:rPr>
          <w:rFonts w:ascii="华文中宋" w:eastAsia="华文中宋" w:hAnsi="华文中宋" w:cs="宋体" w:hint="eastAsia"/>
          <w:b/>
          <w:color w:val="000000"/>
          <w:kern w:val="0"/>
          <w:sz w:val="32"/>
          <w:szCs w:val="32"/>
        </w:rPr>
      </w:pPr>
      <w:r>
        <w:rPr>
          <w:rFonts w:ascii="华文中宋" w:eastAsia="华文中宋" w:hAnsi="华文中宋" w:cs="宋体" w:hint="eastAsia"/>
          <w:b/>
          <w:color w:val="000000"/>
          <w:kern w:val="0"/>
          <w:sz w:val="32"/>
          <w:szCs w:val="32"/>
        </w:rPr>
        <w:t>四</w:t>
      </w:r>
      <w:r w:rsidRPr="002B59E3">
        <w:rPr>
          <w:rFonts w:ascii="华文中宋" w:eastAsia="华文中宋" w:hAnsi="华文中宋" w:cs="宋体" w:hint="eastAsia"/>
          <w:b/>
          <w:color w:val="000000"/>
          <w:kern w:val="0"/>
          <w:sz w:val="32"/>
          <w:szCs w:val="32"/>
        </w:rPr>
        <w:t>、中医养生保健康复类</w:t>
      </w:r>
    </w:p>
    <w:p w:rsidR="00D863BF"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32"/>
          <w:szCs w:val="32"/>
        </w:rPr>
      </w:pPr>
      <w:r w:rsidRPr="002B59E3">
        <w:rPr>
          <w:rFonts w:ascii="仿宋_GB2312" w:eastAsia="仿宋_GB2312" w:hAnsi="宋体" w:cs="宋体" w:hint="eastAsia"/>
          <w:b/>
          <w:color w:val="000000"/>
          <w:kern w:val="0"/>
          <w:sz w:val="32"/>
          <w:szCs w:val="32"/>
        </w:rPr>
        <w:t>1、研究范围。</w:t>
      </w:r>
      <w:r w:rsidRPr="002B59E3">
        <w:rPr>
          <w:rFonts w:ascii="仿宋_GB2312" w:eastAsia="仿宋_GB2312" w:hAnsi="宋体" w:cs="宋体" w:hint="eastAsia"/>
          <w:color w:val="000000"/>
          <w:kern w:val="0"/>
          <w:sz w:val="32"/>
          <w:szCs w:val="32"/>
        </w:rPr>
        <w:t>具有较好应用推广前景的中医药“治未病”综合方案及评价研究；中医养生保健服务类规范和标准的研究；中医健康状态评估方法研究；适合社区应用，疗效可靠、操作简便的中医诊疗技术、康复技术及其推广研究；以个人或家庭为对象的健康检测、监测以及自我保健、功能康复器械产品研究；中医特色诊疗设备与器材研制。</w:t>
      </w:r>
    </w:p>
    <w:p w:rsidR="00D863BF"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32"/>
          <w:szCs w:val="32"/>
        </w:rPr>
      </w:pPr>
      <w:r w:rsidRPr="002B59E3">
        <w:rPr>
          <w:rFonts w:ascii="仿宋_GB2312" w:eastAsia="仿宋_GB2312" w:hAnsi="宋体" w:cs="宋体" w:hint="eastAsia"/>
          <w:b/>
          <w:color w:val="000000"/>
          <w:kern w:val="0"/>
          <w:sz w:val="32"/>
          <w:szCs w:val="32"/>
        </w:rPr>
        <w:t>2、技术要求。</w:t>
      </w:r>
      <w:r w:rsidRPr="002B59E3">
        <w:rPr>
          <w:rFonts w:ascii="仿宋_GB2312" w:eastAsia="仿宋_GB2312" w:hAnsi="宋体" w:cs="宋体" w:hint="eastAsia"/>
          <w:color w:val="000000"/>
          <w:kern w:val="0"/>
          <w:sz w:val="32"/>
          <w:szCs w:val="32"/>
        </w:rPr>
        <w:t>研究目标明确、方案设计合理、技术路线清晰并具有可操作性，富有推广性。</w:t>
      </w:r>
    </w:p>
    <w:p w:rsidR="00D863BF" w:rsidRPr="00CA36A4" w:rsidRDefault="00D863BF" w:rsidP="00D863BF">
      <w:pPr>
        <w:widowControl/>
        <w:shd w:val="clear" w:color="auto" w:fill="FFFFFF"/>
        <w:spacing w:line="580" w:lineRule="exact"/>
        <w:ind w:firstLine="645"/>
        <w:jc w:val="left"/>
        <w:rPr>
          <w:rFonts w:ascii="华文中宋" w:eastAsia="华文中宋" w:hAnsi="华文中宋" w:cs="宋体" w:hint="eastAsia"/>
          <w:b/>
          <w:color w:val="000000"/>
          <w:kern w:val="0"/>
          <w:sz w:val="32"/>
          <w:szCs w:val="32"/>
        </w:rPr>
      </w:pPr>
      <w:r w:rsidRPr="00CA36A4">
        <w:rPr>
          <w:rFonts w:ascii="华文中宋" w:eastAsia="华文中宋" w:hAnsi="华文中宋" w:cs="宋体" w:hint="eastAsia"/>
          <w:b/>
          <w:color w:val="000000"/>
          <w:kern w:val="0"/>
          <w:sz w:val="32"/>
          <w:szCs w:val="32"/>
        </w:rPr>
        <w:t>五、创新中药及中药制剂研究类</w:t>
      </w:r>
    </w:p>
    <w:p w:rsidR="00D863BF"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32"/>
          <w:szCs w:val="32"/>
        </w:rPr>
      </w:pPr>
      <w:r w:rsidRPr="002B59E3">
        <w:rPr>
          <w:rFonts w:ascii="仿宋_GB2312" w:eastAsia="仿宋_GB2312" w:hAnsi="宋体" w:cs="宋体" w:hint="eastAsia"/>
          <w:b/>
          <w:color w:val="000000"/>
          <w:kern w:val="0"/>
          <w:sz w:val="32"/>
          <w:szCs w:val="32"/>
        </w:rPr>
        <w:t>1、研究范围</w:t>
      </w:r>
      <w:r>
        <w:rPr>
          <w:rFonts w:ascii="仿宋_GB2312" w:eastAsia="仿宋_GB2312" w:hAnsi="宋体" w:cs="宋体" w:hint="eastAsia"/>
          <w:color w:val="000000"/>
          <w:kern w:val="0"/>
          <w:sz w:val="32"/>
          <w:szCs w:val="32"/>
        </w:rPr>
        <w:t>。</w:t>
      </w:r>
      <w:r w:rsidRPr="002B59E3">
        <w:rPr>
          <w:rFonts w:ascii="仿宋_GB2312" w:eastAsia="仿宋_GB2312" w:hAnsi="宋体" w:cs="宋体" w:hint="eastAsia"/>
          <w:color w:val="000000"/>
          <w:kern w:val="0"/>
          <w:sz w:val="32"/>
          <w:szCs w:val="32"/>
        </w:rPr>
        <w:t>中药新药的研究开发；传统经典制剂的二次开发探索研究；医院中药制剂开发研究。</w:t>
      </w:r>
    </w:p>
    <w:p w:rsidR="00D863BF" w:rsidRPr="002B59E3" w:rsidRDefault="00D863BF" w:rsidP="00D863BF">
      <w:pPr>
        <w:widowControl/>
        <w:shd w:val="clear" w:color="auto" w:fill="FFFFFF"/>
        <w:spacing w:line="580" w:lineRule="exact"/>
        <w:ind w:firstLine="645"/>
        <w:jc w:val="left"/>
        <w:rPr>
          <w:rFonts w:ascii="仿宋_GB2312" w:eastAsia="仿宋_GB2312" w:hAnsi="宋体" w:cs="宋体" w:hint="eastAsia"/>
          <w:color w:val="000000"/>
          <w:kern w:val="0"/>
          <w:sz w:val="32"/>
          <w:szCs w:val="32"/>
        </w:rPr>
      </w:pPr>
      <w:r w:rsidRPr="002B59E3">
        <w:rPr>
          <w:rFonts w:ascii="仿宋_GB2312" w:eastAsia="仿宋_GB2312" w:hAnsi="宋体" w:cs="宋体" w:hint="eastAsia"/>
          <w:b/>
          <w:color w:val="000000"/>
          <w:kern w:val="0"/>
          <w:sz w:val="32"/>
          <w:szCs w:val="32"/>
        </w:rPr>
        <w:t>2、技术要求</w:t>
      </w:r>
      <w:r>
        <w:rPr>
          <w:rFonts w:ascii="仿宋_GB2312" w:eastAsia="仿宋_GB2312" w:hAnsi="宋体" w:cs="宋体" w:hint="eastAsia"/>
          <w:color w:val="000000"/>
          <w:kern w:val="0"/>
          <w:sz w:val="32"/>
          <w:szCs w:val="32"/>
        </w:rPr>
        <w:t>。</w:t>
      </w:r>
      <w:r w:rsidRPr="002B59E3">
        <w:rPr>
          <w:rFonts w:ascii="仿宋_GB2312" w:eastAsia="仿宋_GB2312" w:hAnsi="宋体" w:cs="宋体" w:hint="eastAsia"/>
          <w:color w:val="000000"/>
          <w:kern w:val="0"/>
          <w:sz w:val="32"/>
          <w:szCs w:val="32"/>
        </w:rPr>
        <w:t>中药新药研究要求是六类以上（含六类）的中药。中药研究应以中医药理论为基础，没有中医药理论支撑的研究不予受理。研究方案合理、技术路线清晰并具有</w:t>
      </w:r>
      <w:r w:rsidRPr="002B59E3">
        <w:rPr>
          <w:rFonts w:ascii="仿宋_GB2312" w:eastAsia="仿宋_GB2312" w:hAnsi="宋体" w:cs="宋体" w:hint="eastAsia"/>
          <w:color w:val="000000"/>
          <w:kern w:val="0"/>
          <w:sz w:val="32"/>
          <w:szCs w:val="32"/>
        </w:rPr>
        <w:lastRenderedPageBreak/>
        <w:t>可操作性。医院中药制剂开发研究限有医院制剂室资质和生产许可证的单位申报。要求对医院使用多年，具有独特疗效和使用特色的中药协定处方按中药制剂要求进行研发，或是对已有的中药制剂进行规范、提升质量，并客观评价其临床疗效。</w:t>
      </w:r>
    </w:p>
    <w:p w:rsidR="00D863BF" w:rsidRPr="002B59FD" w:rsidRDefault="00D863BF" w:rsidP="00D863BF">
      <w:pPr>
        <w:widowControl/>
        <w:shd w:val="clear" w:color="auto" w:fill="FFFFFF"/>
        <w:spacing w:line="580" w:lineRule="exact"/>
        <w:ind w:firstLine="640"/>
        <w:jc w:val="left"/>
        <w:rPr>
          <w:rFonts w:ascii="华文中宋" w:eastAsia="华文中宋" w:hAnsi="华文中宋" w:cs="宋体" w:hint="eastAsia"/>
          <w:b/>
          <w:kern w:val="0"/>
          <w:sz w:val="32"/>
          <w:szCs w:val="32"/>
        </w:rPr>
      </w:pPr>
      <w:r w:rsidRPr="002B59FD">
        <w:rPr>
          <w:rFonts w:ascii="华文中宋" w:eastAsia="华文中宋" w:hAnsi="华文中宋" w:cs="宋体" w:hint="eastAsia"/>
          <w:b/>
          <w:kern w:val="0"/>
          <w:sz w:val="32"/>
          <w:szCs w:val="32"/>
        </w:rPr>
        <w:t>六、中医药文化及中医文献研究类</w:t>
      </w:r>
    </w:p>
    <w:p w:rsidR="00D863BF" w:rsidRPr="002B59FD" w:rsidRDefault="00D863BF" w:rsidP="00D863BF">
      <w:pPr>
        <w:widowControl/>
        <w:shd w:val="clear" w:color="auto" w:fill="FFFFFF"/>
        <w:spacing w:line="580" w:lineRule="exact"/>
        <w:ind w:firstLine="645"/>
        <w:jc w:val="left"/>
        <w:rPr>
          <w:rFonts w:ascii="仿宋_GB2312" w:eastAsia="仿宋_GB2312" w:hAnsi="宋体" w:cs="宋体" w:hint="eastAsia"/>
          <w:kern w:val="0"/>
          <w:sz w:val="32"/>
          <w:szCs w:val="32"/>
        </w:rPr>
      </w:pPr>
      <w:r w:rsidRPr="002B59FD">
        <w:rPr>
          <w:rFonts w:ascii="仿宋_GB2312" w:eastAsia="仿宋_GB2312" w:hAnsi="宋体" w:cs="宋体" w:hint="eastAsia"/>
          <w:b/>
          <w:kern w:val="0"/>
          <w:sz w:val="32"/>
          <w:szCs w:val="32"/>
        </w:rPr>
        <w:t>1、研究范围。</w:t>
      </w:r>
      <w:r w:rsidRPr="002B59FD">
        <w:rPr>
          <w:rFonts w:ascii="仿宋_GB2312" w:eastAsia="仿宋_GB2312" w:hAnsi="宋体" w:cs="宋体" w:hint="eastAsia"/>
          <w:kern w:val="0"/>
          <w:sz w:val="32"/>
          <w:szCs w:val="32"/>
        </w:rPr>
        <w:t>具有我市地域特色和文化特色的中医药文化传承研究；中医药文化产业相关的新方案、新技术、文化创意新产品研究；中医药文化旅游模式研究等；</w:t>
      </w:r>
      <w:proofErr w:type="gramStart"/>
      <w:r w:rsidRPr="002B59FD">
        <w:rPr>
          <w:rFonts w:ascii="仿宋_GB2312" w:eastAsia="仿宋_GB2312" w:hAnsi="宋体" w:cs="宋体" w:hint="eastAsia"/>
          <w:kern w:val="0"/>
          <w:sz w:val="32"/>
          <w:szCs w:val="32"/>
        </w:rPr>
        <w:t>中医药康养模式</w:t>
      </w:r>
      <w:proofErr w:type="gramEnd"/>
      <w:r w:rsidRPr="002B59FD">
        <w:rPr>
          <w:rFonts w:ascii="仿宋_GB2312" w:eastAsia="仿宋_GB2312" w:hAnsi="宋体" w:cs="宋体" w:hint="eastAsia"/>
          <w:kern w:val="0"/>
          <w:sz w:val="32"/>
          <w:szCs w:val="32"/>
        </w:rPr>
        <w:t>研究；“一带一路”与中医药文化的相关研究；</w:t>
      </w:r>
      <w:r w:rsidRPr="002B59FD">
        <w:rPr>
          <w:rFonts w:ascii="仿宋_GB2312" w:eastAsia="仿宋_GB2312" w:hAnsi="宋体" w:cs="宋体"/>
          <w:kern w:val="0"/>
          <w:sz w:val="32"/>
          <w:szCs w:val="32"/>
        </w:rPr>
        <w:t>对中医文献具体研究和总结前人整理研究中医文献经验的基础上，进一步论述或说明中医文献中的有关问题</w:t>
      </w:r>
      <w:r w:rsidRPr="002B59FD">
        <w:rPr>
          <w:rFonts w:ascii="仿宋_GB2312" w:eastAsia="仿宋_GB2312" w:hAnsi="宋体" w:cs="宋体" w:hint="eastAsia"/>
          <w:kern w:val="0"/>
          <w:sz w:val="32"/>
          <w:szCs w:val="32"/>
        </w:rPr>
        <w:t>的研究</w:t>
      </w:r>
      <w:r w:rsidRPr="002B59FD">
        <w:rPr>
          <w:rFonts w:ascii="仿宋_GB2312" w:eastAsia="仿宋_GB2312" w:hAnsi="宋体" w:cs="宋体"/>
          <w:kern w:val="0"/>
          <w:sz w:val="32"/>
          <w:szCs w:val="32"/>
        </w:rPr>
        <w:t>。</w:t>
      </w:r>
    </w:p>
    <w:p w:rsidR="00D863BF" w:rsidRPr="002B59FD" w:rsidRDefault="00D863BF" w:rsidP="00D863BF">
      <w:pPr>
        <w:widowControl/>
        <w:shd w:val="clear" w:color="auto" w:fill="FFFFFF"/>
        <w:spacing w:line="580" w:lineRule="exact"/>
        <w:ind w:firstLine="645"/>
        <w:jc w:val="left"/>
        <w:rPr>
          <w:rFonts w:ascii="仿宋_GB2312" w:eastAsia="仿宋_GB2312" w:hAnsi="宋体" w:cs="宋体" w:hint="eastAsia"/>
          <w:kern w:val="0"/>
          <w:sz w:val="32"/>
          <w:szCs w:val="32"/>
        </w:rPr>
      </w:pPr>
      <w:r w:rsidRPr="002B59FD">
        <w:rPr>
          <w:rFonts w:ascii="仿宋_GB2312" w:eastAsia="仿宋_GB2312" w:hAnsi="宋体" w:cs="宋体" w:hint="eastAsia"/>
          <w:b/>
          <w:kern w:val="0"/>
          <w:sz w:val="32"/>
          <w:szCs w:val="32"/>
        </w:rPr>
        <w:t>2、技术要求。</w:t>
      </w:r>
      <w:r w:rsidRPr="002B59FD">
        <w:rPr>
          <w:rFonts w:ascii="仿宋_GB2312" w:eastAsia="仿宋_GB2312" w:hAnsi="宋体" w:cs="宋体" w:hint="eastAsia"/>
          <w:kern w:val="0"/>
          <w:sz w:val="32"/>
          <w:szCs w:val="32"/>
        </w:rPr>
        <w:t>研究方案设计合理、技术路线清晰并具有可操作性。</w:t>
      </w:r>
    </w:p>
    <w:p w:rsidR="00D863BF" w:rsidRPr="002B59FD" w:rsidRDefault="00D863BF" w:rsidP="00D863BF">
      <w:pPr>
        <w:widowControl/>
        <w:shd w:val="clear" w:color="auto" w:fill="FFFFFF"/>
        <w:spacing w:line="580" w:lineRule="exact"/>
        <w:ind w:firstLine="645"/>
        <w:jc w:val="left"/>
        <w:rPr>
          <w:rFonts w:ascii="仿宋_GB2312" w:eastAsia="仿宋_GB2312" w:hAnsi="宋体" w:hint="eastAsia"/>
          <w:sz w:val="32"/>
          <w:szCs w:val="32"/>
        </w:rPr>
      </w:pPr>
      <w:r w:rsidRPr="002B59FD">
        <w:rPr>
          <w:rFonts w:ascii="仿宋_GB2312" w:eastAsia="仿宋_GB2312" w:hAnsi="宋体" w:hint="eastAsia"/>
          <w:sz w:val="32"/>
          <w:szCs w:val="32"/>
        </w:rPr>
        <w:t>以上研究项目立题依据要充分，要有较好的前期研究基础，且有能够支持假说的临床依据和预实验研究结果；研究方法可行，预计通过2～3年的研究可以得出比较明确的阶段结果。</w:t>
      </w:r>
    </w:p>
    <w:p w:rsidR="00D863BF" w:rsidRPr="002B59FD" w:rsidRDefault="00D863BF" w:rsidP="00D863BF">
      <w:pPr>
        <w:widowControl/>
        <w:shd w:val="clear" w:color="auto" w:fill="FFFFFF"/>
        <w:spacing w:line="580" w:lineRule="exact"/>
        <w:ind w:firstLine="645"/>
        <w:jc w:val="left"/>
        <w:rPr>
          <w:rFonts w:ascii="仿宋_GB2312" w:eastAsia="仿宋_GB2312" w:hAnsi="宋体" w:cs="宋体" w:hint="eastAsia"/>
          <w:b/>
          <w:kern w:val="0"/>
          <w:sz w:val="32"/>
          <w:szCs w:val="32"/>
        </w:rPr>
      </w:pPr>
      <w:r w:rsidRPr="002B59FD">
        <w:rPr>
          <w:rFonts w:ascii="仿宋_GB2312" w:eastAsia="仿宋_GB2312" w:hAnsi="宋体" w:cs="宋体" w:hint="eastAsia"/>
          <w:b/>
          <w:kern w:val="0"/>
          <w:sz w:val="32"/>
          <w:szCs w:val="32"/>
        </w:rPr>
        <w:t>研究目标为形成相关理论性成果、诊疗技术方案、标准、规范、制剂、论文、专利、评价技术规范等。</w:t>
      </w:r>
    </w:p>
    <w:p w:rsidR="008254E1" w:rsidRPr="00D863BF" w:rsidRDefault="008254E1"/>
    <w:sectPr w:rsidR="008254E1" w:rsidRPr="00D863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8AD" w:rsidRDefault="008628AD" w:rsidP="00D863BF">
      <w:r>
        <w:separator/>
      </w:r>
    </w:p>
  </w:endnote>
  <w:endnote w:type="continuationSeparator" w:id="0">
    <w:p w:rsidR="008628AD" w:rsidRDefault="008628AD" w:rsidP="00D8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8AD" w:rsidRDefault="008628AD" w:rsidP="00D863BF">
      <w:r>
        <w:separator/>
      </w:r>
    </w:p>
  </w:footnote>
  <w:footnote w:type="continuationSeparator" w:id="0">
    <w:p w:rsidR="008628AD" w:rsidRDefault="008628AD" w:rsidP="00D8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92"/>
    <w:rsid w:val="008254E1"/>
    <w:rsid w:val="008628AD"/>
    <w:rsid w:val="00D863BF"/>
    <w:rsid w:val="00FD4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3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63BF"/>
    <w:rPr>
      <w:sz w:val="18"/>
      <w:szCs w:val="18"/>
    </w:rPr>
  </w:style>
  <w:style w:type="paragraph" w:styleId="a4">
    <w:name w:val="footer"/>
    <w:basedOn w:val="a"/>
    <w:link w:val="Char0"/>
    <w:uiPriority w:val="99"/>
    <w:unhideWhenUsed/>
    <w:rsid w:val="00D863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63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3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63BF"/>
    <w:rPr>
      <w:sz w:val="18"/>
      <w:szCs w:val="18"/>
    </w:rPr>
  </w:style>
  <w:style w:type="paragraph" w:styleId="a4">
    <w:name w:val="footer"/>
    <w:basedOn w:val="a"/>
    <w:link w:val="Char0"/>
    <w:uiPriority w:val="99"/>
    <w:unhideWhenUsed/>
    <w:rsid w:val="00D863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63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1236</Characters>
  <Application>Microsoft Office Word</Application>
  <DocSecurity>0</DocSecurity>
  <Lines>10</Lines>
  <Paragraphs>2</Paragraphs>
  <ScaleCrop>false</ScaleCrop>
  <Company>Lenovo</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2016-07-26T08:47:00Z</dcterms:created>
  <dcterms:modified xsi:type="dcterms:W3CDTF">2016-07-26T08:47:00Z</dcterms:modified>
</cp:coreProperties>
</file>